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r>
        <w:rPr>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pPr>
                              <w:rPr>
                                <w:rFonts w:ascii="方正小标宋简体" w:hAnsi="方正小标宋简体" w:eastAsia="方正小标宋简体" w:cs="方正小标宋简体"/>
                                <w:color w:val="000000" w:themeColor="text1"/>
                                <w:sz w:val="28"/>
                                <w:szCs w:val="28"/>
                                <w14:textOutline w14:w="0" w14:cap="flat" w14:cmpd="dbl" w14:algn="ctr">
                                  <w14:solidFill>
                                    <w14:schemeClr w14:val="tx1"/>
                                  </w14:solidFill>
                                  <w14:prstDash w14:val="solid"/>
                                  <w14:round/>
                                </w14:textOutline>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25pt;margin-top:-89.75pt;height:38.85pt;width:91.45pt;z-index:251659264;mso-width-relative:page;mso-height-relative:page;" fillcolor="#FFFFFF [3201]" filled="t" stroked="f" coordsize="21600,21600" o:gfxdata="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Jzp+FLaAAAADQEAAA8AAAAAAAAAAQAgAAAAIgAAAGRy&#10;cy9kb3ducmV2LnhtbFBLAQIUABQAAAAIAIdO4kDrBxgyPAIAAEsEAAAOAAAAAAAAAAEAIAAAACkB&#10;AABkcnMvZTJvRG9jLnhtbFBLBQYAAAAABgAGAFkBAADXBQAAAAA=&#10;">
                <v:fill on="t" focussize="0,0"/>
                <v:stroke on="f" weight="1pt"/>
                <v:imagedata o:title=""/>
                <o:lock v:ext="edit" aspectratio="f"/>
                <v:textbox>
                  <w:txbxContent>
                    <w:p>
                      <w:pPr>
                        <w:rPr>
                          <w:rFonts w:ascii="方正小标宋简体" w:hAnsi="方正小标宋简体" w:eastAsia="方正小标宋简体" w:cs="方正小标宋简体"/>
                          <w:color w:val="000000" w:themeColor="text1"/>
                          <w:sz w:val="28"/>
                          <w:szCs w:val="28"/>
                          <w14:textOutline w14:w="0" w14:cap="flat" w14:cmpd="dbl" w14:algn="ctr">
                            <w14:solidFill>
                              <w14:schemeClr w14:val="tx1"/>
                            </w14:solidFill>
                            <w14:prstDash w14:val="solid"/>
                            <w14:round/>
                          </w14:textOutline>
                          <w14:textFill>
                            <w14:solidFill>
                              <w14:schemeClr w14:val="tx1"/>
                            </w14:solidFill>
                          </w14:textFill>
                        </w:rPr>
                      </w:pPr>
                    </w:p>
                  </w:txbxContent>
                </v:textbox>
              </v:shape>
            </w:pict>
          </mc:Fallback>
        </mc:AlternateContent>
      </w:r>
    </w:p>
    <w:p>
      <w:pPr>
        <w:rPr>
          <w:rFonts w:asciiTheme="minorEastAsia" w:hAnsiTheme="minorEastAsia" w:cstheme="minorEastAsia"/>
          <w:sz w:val="44"/>
          <w:szCs w:val="44"/>
        </w:rPr>
      </w:pPr>
    </w:p>
    <w:p>
      <w:pPr>
        <w:keepNext w:val="0"/>
        <w:keepLines w:val="0"/>
        <w:widowControl/>
        <w:suppressLineNumbers w:val="0"/>
        <w:jc w:val="center"/>
      </w:pPr>
      <w:r>
        <w:rPr>
          <w:rFonts w:ascii="Times New Roman" w:hAnsi="Times New Roman" w:eastAsia="仿宋_GB2312" w:cs="Times New Roman"/>
          <w:spacing w:val="-6"/>
          <w:sz w:val="44"/>
          <w:szCs w:val="20"/>
        </w:rPr>
        <mc:AlternateContent>
          <mc:Choice Requires="wps">
            <w:drawing>
              <wp:anchor distT="0" distB="0" distL="114300" distR="114300" simplePos="0" relativeHeight="251664384" behindDoc="0" locked="0" layoutInCell="1" allowOverlap="1">
                <wp:simplePos x="0" y="0"/>
                <wp:positionH relativeFrom="column">
                  <wp:posOffset>-2147483640</wp:posOffset>
                </wp:positionH>
                <wp:positionV relativeFrom="paragraph">
                  <wp:posOffset>-2147483640</wp:posOffset>
                </wp:positionV>
                <wp:extent cx="0" cy="471805"/>
                <wp:effectExtent l="0" t="0" r="0" b="0"/>
                <wp:wrapNone/>
                <wp:docPr id="9" name="矩形 9"/>
                <wp:cNvGraphicFramePr/>
                <a:graphic xmlns:a="http://schemas.openxmlformats.org/drawingml/2006/main">
                  <a:graphicData uri="http://schemas.microsoft.com/office/word/2010/wordprocessingShape">
                    <wps:wsp>
                      <wps:cNvSpPr/>
                      <wps:spPr>
                        <a:xfrm>
                          <a:off x="0" y="0"/>
                          <a:ext cx="0" cy="4718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tLeast"/>
                              <w:rPr>
                                <w:rFonts w:ascii="Times New Roman" w:hAnsi="Times New Roman" w:eastAsia="仿宋_GB2312" w:cs="Times New Roman"/>
                                <w:spacing w:val="-6"/>
                                <w:sz w:val="32"/>
                                <w:szCs w:val="20"/>
                              </w:rPr>
                            </w:pPr>
                          </w:p>
                        </w:txbxContent>
                      </wps:txbx>
                      <wps:bodyPr upright="1"/>
                    </wps:wsp>
                  </a:graphicData>
                </a:graphic>
              </wp:anchor>
            </w:drawing>
          </mc:Choice>
          <mc:Fallback>
            <w:pict>
              <v:rect id="_x0000_s1026" o:spid="_x0000_s1026" o:spt="1" style="position:absolute;left:0pt;margin-left:-169093.2pt;margin-top:-169093.2pt;height:37.15pt;width:0pt;z-index:251664384;mso-width-relative:page;mso-height-relative:page;" fillcolor="#FFFFFF" filled="t" stroked="t" coordsize="21600,21600" o:gfxdata="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JwoIn/XAAAAGwEAAA8A&#10;AAAAAAAAAQAgAAAAIgAAAGRycy9kb3ducmV2LnhtbFBLAQIUABQAAAAIAIdO4kAV0zu13wEAANUD&#10;AAAOAAAAAAAAAAEAIAAAACYBAABkcnMvZTJvRG9jLnhtbFBLBQYAAAAABgAGAFkBAAB3BQAAAAA=&#10;">
                <v:fill on="t" focussize="0,0"/>
                <v:stroke color="#000000" joinstyle="miter"/>
                <v:imagedata o:title=""/>
                <o:lock v:ext="edit" aspectratio="f"/>
                <v:textbox>
                  <w:txbxContent>
                    <w:p>
                      <w:pPr>
                        <w:spacing w:line="240" w:lineRule="atLeast"/>
                        <w:rPr>
                          <w:rFonts w:ascii="Times New Roman" w:hAnsi="Times New Roman" w:eastAsia="仿宋_GB2312" w:cs="Times New Roman"/>
                          <w:spacing w:val="-6"/>
                          <w:sz w:val="32"/>
                          <w:szCs w:val="20"/>
                        </w:rPr>
                      </w:pPr>
                    </w:p>
                  </w:txbxContent>
                </v:textbox>
              </v:rect>
            </w:pict>
          </mc:Fallback>
        </mc:AlternateContent>
      </w:r>
      <w:r>
        <w:rPr>
          <w:rFonts w:ascii="Times New Roman" w:hAnsi="Times New Roman" w:eastAsia="仿宋_GB2312" w:cs="Times New Roman"/>
          <w:spacing w:val="-6"/>
          <w:sz w:val="44"/>
          <w:szCs w:val="20"/>
        </w:rPr>
        <mc:AlternateContent>
          <mc:Choice Requires="wps">
            <w:drawing>
              <wp:anchor distT="0" distB="0" distL="114300" distR="114300" simplePos="0" relativeHeight="251663360" behindDoc="0" locked="0" layoutInCell="1" allowOverlap="1">
                <wp:simplePos x="0" y="0"/>
                <wp:positionH relativeFrom="column">
                  <wp:posOffset>-2147483640</wp:posOffset>
                </wp:positionH>
                <wp:positionV relativeFrom="paragraph">
                  <wp:posOffset>-2147483640</wp:posOffset>
                </wp:positionV>
                <wp:extent cx="0" cy="471805"/>
                <wp:effectExtent l="0" t="0" r="0" b="0"/>
                <wp:wrapNone/>
                <wp:docPr id="2" name="矩形 2"/>
                <wp:cNvGraphicFramePr/>
                <a:graphic xmlns:a="http://schemas.openxmlformats.org/drawingml/2006/main">
                  <a:graphicData uri="http://schemas.microsoft.com/office/word/2010/wordprocessingShape">
                    <wps:wsp>
                      <wps:cNvSpPr/>
                      <wps:spPr>
                        <a:xfrm>
                          <a:off x="0" y="0"/>
                          <a:ext cx="0" cy="4718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tLeast"/>
                              <w:rPr>
                                <w:rFonts w:ascii="Times New Roman" w:hAnsi="Times New Roman" w:eastAsia="宋体" w:cs="Times New Roman"/>
                                <w:spacing w:val="-6"/>
                                <w:sz w:val="32"/>
                                <w:szCs w:val="20"/>
                              </w:rPr>
                            </w:pPr>
                            <w:r>
                              <w:rPr>
                                <w:rFonts w:hint="eastAsia" w:ascii="Times New Roman" w:hAnsi="Times New Roman" w:eastAsia="仿宋_GB2312" w:cs="Times New Roman"/>
                                <w:spacing w:val="-6"/>
                                <w:sz w:val="32"/>
                                <w:szCs w:val="20"/>
                              </w:rPr>
                              <w:t xml:space="preserve">修订者： ■林仲蕊 ■钟俊元 ■陆坎凯 </w:t>
                            </w:r>
                          </w:p>
                        </w:txbxContent>
                      </wps:txbx>
                      <wps:bodyPr upright="1"/>
                    </wps:wsp>
                  </a:graphicData>
                </a:graphic>
              </wp:anchor>
            </w:drawing>
          </mc:Choice>
          <mc:Fallback>
            <w:pict>
              <v:rect id="_x0000_s1026" o:spid="_x0000_s1026" o:spt="1" style="position:absolute;left:0pt;margin-left:-169093.2pt;margin-top:-169093.2pt;height:37.15pt;width:0pt;z-index:251663360;mso-width-relative:page;mso-height-relative:page;" fillcolor="#FFFFFF" filled="t" stroked="t" coordsize="21600,21600" o:gfxdata="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cKCJ/1wAAABsBAAAP&#10;AAAAAAAAAAEAIAAAACIAAABkcnMvZG93bnJldi54bWxQSwECFAAUAAAACACHTuJAk03HH+ABAADV&#10;AwAADgAAAAAAAAABACAAAAAmAQAAZHJzL2Uyb0RvYy54bWxQSwUGAAAAAAYABgBZAQAAeAUAAAAA&#10;">
                <v:fill on="t" focussize="0,0"/>
                <v:stroke color="#000000" joinstyle="miter"/>
                <v:imagedata o:title=""/>
                <o:lock v:ext="edit" aspectratio="f"/>
                <v:textbox>
                  <w:txbxContent>
                    <w:p>
                      <w:pPr>
                        <w:spacing w:line="240" w:lineRule="atLeast"/>
                        <w:rPr>
                          <w:rFonts w:ascii="Times New Roman" w:hAnsi="Times New Roman" w:eastAsia="宋体" w:cs="Times New Roman"/>
                          <w:spacing w:val="-6"/>
                          <w:sz w:val="32"/>
                          <w:szCs w:val="20"/>
                        </w:rPr>
                      </w:pPr>
                      <w:r>
                        <w:rPr>
                          <w:rFonts w:hint="eastAsia" w:ascii="Times New Roman" w:hAnsi="Times New Roman" w:eastAsia="仿宋_GB2312" w:cs="Times New Roman"/>
                          <w:spacing w:val="-6"/>
                          <w:sz w:val="32"/>
                          <w:szCs w:val="20"/>
                        </w:rPr>
                        <w:t xml:space="preserve">修订者： ■林仲蕊 ■钟俊元 ■陆坎凯 </w:t>
                      </w:r>
                    </w:p>
                  </w:txbxContent>
                </v:textbox>
              </v:rect>
            </w:pict>
          </mc:Fallback>
        </mc:AlternateContent>
      </w:r>
      <w:r>
        <w:rPr>
          <w:rFonts w:ascii="Times New Roman" w:hAnsi="Times New Roman" w:eastAsia="仿宋_GB2312" w:cs="Times New Roman"/>
          <w:spacing w:val="-6"/>
          <w:sz w:val="44"/>
          <w:szCs w:val="20"/>
        </w:rPr>
        <mc:AlternateContent>
          <mc:Choice Requires="wps">
            <w:drawing>
              <wp:anchor distT="0" distB="0" distL="114300" distR="114300" simplePos="0" relativeHeight="251662336" behindDoc="0" locked="0" layoutInCell="1" allowOverlap="1">
                <wp:simplePos x="0" y="0"/>
                <wp:positionH relativeFrom="column">
                  <wp:posOffset>-2147483640</wp:posOffset>
                </wp:positionH>
                <wp:positionV relativeFrom="paragraph">
                  <wp:posOffset>-2147483640</wp:posOffset>
                </wp:positionV>
                <wp:extent cx="0" cy="471805"/>
                <wp:effectExtent l="0" t="0" r="0" b="0"/>
                <wp:wrapNone/>
                <wp:docPr id="7" name="矩形 7"/>
                <wp:cNvGraphicFramePr/>
                <a:graphic xmlns:a="http://schemas.openxmlformats.org/drawingml/2006/main">
                  <a:graphicData uri="http://schemas.microsoft.com/office/word/2010/wordprocessingShape">
                    <wps:wsp>
                      <wps:cNvSpPr/>
                      <wps:spPr>
                        <a:xfrm>
                          <a:off x="0" y="0"/>
                          <a:ext cx="0" cy="4718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tLeast"/>
                              <w:rPr>
                                <w:rFonts w:ascii="Times New Roman" w:hAnsi="Times New Roman" w:eastAsia="宋体" w:cs="Times New Roman"/>
                                <w:spacing w:val="-6"/>
                                <w:sz w:val="32"/>
                                <w:szCs w:val="20"/>
                              </w:rPr>
                            </w:pPr>
                            <w:r>
                              <w:rPr>
                                <w:rFonts w:hint="eastAsia" w:ascii="Times New Roman" w:hAnsi="Times New Roman" w:eastAsia="仿宋_GB2312" w:cs="Times New Roman"/>
                                <w:spacing w:val="-6"/>
                                <w:sz w:val="32"/>
                                <w:szCs w:val="20"/>
                              </w:rPr>
                              <w:t xml:space="preserve">修订者： ■林仲蕊 </w:t>
                            </w:r>
                          </w:p>
                        </w:txbxContent>
                      </wps:txbx>
                      <wps:bodyPr upright="1"/>
                    </wps:wsp>
                  </a:graphicData>
                </a:graphic>
              </wp:anchor>
            </w:drawing>
          </mc:Choice>
          <mc:Fallback>
            <w:pict>
              <v:rect id="_x0000_s1026" o:spid="_x0000_s1026" o:spt="1" style="position:absolute;left:0pt;margin-left:-169093.2pt;margin-top:-169093.2pt;height:37.15pt;width:0pt;z-index:251662336;mso-width-relative:page;mso-height-relative:page;" fillcolor="#FFFFFF" filled="t" stroked="t" coordsize="21600,21600" o:gfxdata="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JwoIn/XAAAAGwEAAA8A&#10;AAAAAAAAAQAgAAAAIgAAAGRycy9kb3ducmV2LnhtbFBLAQIUABQAAAAIAIdO4kD+el1y3wEAANUD&#10;AAAOAAAAAAAAAAEAIAAAACYBAABkcnMvZTJvRG9jLnhtbFBLBQYAAAAABgAGAFkBAAB3BQAAAAA=&#10;">
                <v:fill on="t" focussize="0,0"/>
                <v:stroke color="#000000" joinstyle="miter"/>
                <v:imagedata o:title=""/>
                <o:lock v:ext="edit" aspectratio="f"/>
                <v:textbox>
                  <w:txbxContent>
                    <w:p>
                      <w:pPr>
                        <w:spacing w:line="240" w:lineRule="atLeast"/>
                        <w:rPr>
                          <w:rFonts w:ascii="Times New Roman" w:hAnsi="Times New Roman" w:eastAsia="宋体" w:cs="Times New Roman"/>
                          <w:spacing w:val="-6"/>
                          <w:sz w:val="32"/>
                          <w:szCs w:val="20"/>
                        </w:rPr>
                      </w:pPr>
                      <w:r>
                        <w:rPr>
                          <w:rFonts w:hint="eastAsia" w:ascii="Times New Roman" w:hAnsi="Times New Roman" w:eastAsia="仿宋_GB2312" w:cs="Times New Roman"/>
                          <w:spacing w:val="-6"/>
                          <w:sz w:val="32"/>
                          <w:szCs w:val="20"/>
                        </w:rPr>
                        <w:t xml:space="preserve">修订者： ■林仲蕊 </w:t>
                      </w:r>
                    </w:p>
                  </w:txbxContent>
                </v:textbox>
              </v:rect>
            </w:pict>
          </mc:Fallback>
        </mc:AlternateContent>
      </w:r>
      <w:r>
        <w:rPr>
          <w:rFonts w:hint="eastAsia" w:ascii="Times New Roman" w:hAnsi="Times New Roman" w:eastAsia="仿宋_GB2312" w:cs="Times New Roman"/>
          <w:spacing w:val="-6"/>
          <w:sz w:val="44"/>
          <w:szCs w:val="20"/>
        </w:rPr>
        <w:t xml:space="preserve">  </w:t>
      </w:r>
      <w:r>
        <w:rPr>
          <w:rFonts w:hint="eastAsia" w:asciiTheme="minorEastAsia" w:hAnsiTheme="minorEastAsia" w:cstheme="minorEastAsia"/>
          <w:sz w:val="44"/>
          <w:szCs w:val="44"/>
          <w:lang w:val="en-US" w:eastAsia="zh-CN"/>
        </w:rPr>
        <w:t>杭州市12345市长公开电话管理办法</w:t>
      </w:r>
    </w:p>
    <w:p>
      <w:pPr>
        <w:snapToGrid w:val="0"/>
        <w:jc w:val="both"/>
        <w:rPr>
          <w:rFonts w:asciiTheme="minorEastAsia" w:hAnsiTheme="minorEastAsia" w:cstheme="minorEastAsia"/>
          <w:sz w:val="44"/>
          <w:szCs w:val="44"/>
        </w:rPr>
      </w:pPr>
    </w:p>
    <w:p>
      <w:pPr>
        <w:ind w:firstLine="640" w:firstLineChars="200"/>
        <w:rPr>
          <w:rFonts w:ascii="楷体_GB2312" w:hAnsi="楷体_GB2312" w:eastAsia="楷体_GB2312" w:cs="楷体_GB2312"/>
          <w:sz w:val="32"/>
          <w:szCs w:val="32"/>
          <w:shd w:val="clear" w:color="auto" w:fill="FFFFFF"/>
        </w:rPr>
      </w:pPr>
      <w:r>
        <w:rPr>
          <w:rFonts w:hint="eastAsia" w:ascii="楷体_GB2312" w:hAnsi="楷体_GB2312" w:eastAsia="楷体_GB2312" w:cs="楷体_GB2312"/>
          <w:sz w:val="32"/>
          <w:szCs w:val="32"/>
          <w:shd w:val="clear" w:color="auto" w:fill="FFFFFF"/>
        </w:rPr>
        <w:t>（202</w:t>
      </w:r>
      <w:r>
        <w:rPr>
          <w:rFonts w:hint="eastAsia" w:ascii="楷体_GB2312" w:hAnsi="楷体_GB2312" w:eastAsia="楷体_GB2312" w:cs="楷体_GB2312"/>
          <w:sz w:val="32"/>
          <w:szCs w:val="32"/>
          <w:shd w:val="clear" w:color="auto" w:fill="FFFFFF"/>
          <w:lang w:val="en-US" w:eastAsia="zh-CN"/>
        </w:rPr>
        <w:t>3</w:t>
      </w:r>
      <w:r>
        <w:rPr>
          <w:rFonts w:hint="eastAsia" w:ascii="楷体_GB2312" w:hAnsi="楷体_GB2312" w:eastAsia="楷体_GB2312" w:cs="楷体_GB2312"/>
          <w:sz w:val="32"/>
          <w:szCs w:val="32"/>
          <w:shd w:val="clear" w:color="auto" w:fill="FFFFFF"/>
        </w:rPr>
        <w:t>年</w:t>
      </w:r>
      <w:r>
        <w:rPr>
          <w:rFonts w:hint="eastAsia" w:ascii="楷体_GB2312" w:hAnsi="楷体_GB2312" w:eastAsia="楷体_GB2312" w:cs="楷体_GB2312"/>
          <w:sz w:val="32"/>
          <w:szCs w:val="32"/>
          <w:shd w:val="clear" w:color="auto" w:fill="FFFFFF"/>
          <w:lang w:val="en-US" w:eastAsia="zh-CN"/>
        </w:rPr>
        <w:t>12</w:t>
      </w:r>
      <w:r>
        <w:rPr>
          <w:rFonts w:hint="eastAsia" w:ascii="楷体_GB2312" w:hAnsi="楷体_GB2312" w:eastAsia="楷体_GB2312" w:cs="楷体_GB2312"/>
          <w:sz w:val="32"/>
          <w:szCs w:val="32"/>
          <w:shd w:val="clear" w:color="auto" w:fill="FFFFFF"/>
        </w:rPr>
        <w:t>月</w:t>
      </w:r>
      <w:r>
        <w:rPr>
          <w:rFonts w:hint="eastAsia" w:ascii="楷体_GB2312" w:hAnsi="楷体_GB2312" w:eastAsia="楷体_GB2312" w:cs="楷体_GB2312"/>
          <w:sz w:val="32"/>
          <w:szCs w:val="32"/>
          <w:shd w:val="clear" w:color="auto" w:fill="FFFFFF"/>
          <w:lang w:val="en-US" w:eastAsia="zh-CN"/>
        </w:rPr>
        <w:t>6</w:t>
      </w:r>
      <w:r>
        <w:rPr>
          <w:rFonts w:hint="eastAsia" w:ascii="楷体_GB2312" w:hAnsi="楷体_GB2312" w:eastAsia="楷体_GB2312" w:cs="楷体_GB2312"/>
          <w:sz w:val="32"/>
          <w:szCs w:val="32"/>
          <w:shd w:val="clear" w:color="auto" w:fill="FFFFFF"/>
        </w:rPr>
        <w:t>日杭州市人民政府令第3</w:t>
      </w:r>
      <w:r>
        <w:rPr>
          <w:rFonts w:hint="eastAsia" w:ascii="楷体_GB2312" w:hAnsi="楷体_GB2312" w:eastAsia="楷体_GB2312" w:cs="楷体_GB2312"/>
          <w:sz w:val="32"/>
          <w:szCs w:val="32"/>
          <w:shd w:val="clear" w:color="auto" w:fill="FFFFFF"/>
          <w:lang w:val="en-US" w:eastAsia="zh-CN"/>
        </w:rPr>
        <w:t>45</w:t>
      </w:r>
      <w:r>
        <w:rPr>
          <w:rFonts w:hint="eastAsia" w:ascii="楷体_GB2312" w:hAnsi="楷体_GB2312" w:eastAsia="楷体_GB2312" w:cs="楷体_GB2312"/>
          <w:sz w:val="32"/>
          <w:szCs w:val="32"/>
          <w:shd w:val="clear" w:color="auto" w:fill="FFFFFF"/>
        </w:rPr>
        <w:t xml:space="preserve">号公布 </w:t>
      </w:r>
      <w:r>
        <w:rPr>
          <w:rFonts w:hint="eastAsia" w:ascii="楷体_GB2312" w:hAnsi="楷体_GB2312" w:eastAsia="楷体_GB2312" w:cs="楷体_GB2312"/>
          <w:sz w:val="32"/>
          <w:szCs w:val="32"/>
          <w:shd w:val="clear" w:color="auto" w:fill="FFFFFF"/>
          <w:lang w:val="en-US" w:eastAsia="zh-CN"/>
        </w:rPr>
        <w:t xml:space="preserve"> 自2024年2月1日起施行</w:t>
      </w:r>
      <w:r>
        <w:rPr>
          <w:rFonts w:hint="eastAsia" w:ascii="楷体_GB2312" w:hAnsi="楷体_GB2312" w:eastAsia="楷体_GB2312" w:cs="楷体_GB2312"/>
          <w:sz w:val="32"/>
          <w:szCs w:val="32"/>
          <w:shd w:val="clear" w:color="auto" w:fill="FFFFFF"/>
        </w:rPr>
        <w:t>）</w:t>
      </w:r>
    </w:p>
    <w:p>
      <w:pPr>
        <w:snapToGrid w:val="0"/>
        <w:spacing w:line="336" w:lineRule="auto"/>
        <w:rPr>
          <w:rFonts w:ascii="黑体" w:hAnsi="黑体" w:eastAsia="黑体" w:cs="Times New Roman"/>
          <w:spacing w:val="-6"/>
          <w:sz w:val="32"/>
          <w:szCs w:val="20"/>
        </w:rPr>
      </w:pPr>
    </w:p>
    <w:p>
      <w:pPr>
        <w:keepNext w:val="0"/>
        <w:keepLines w:val="0"/>
        <w:pageBreakBefore w:val="0"/>
        <w:kinsoku/>
        <w:wordWrap/>
        <w:overflowPunct/>
        <w:topLinePunct w:val="0"/>
        <w:adjustRightInd/>
        <w:snapToGrid w:val="0"/>
        <w:spacing w:beforeLines="50" w:beforeAutospacing="0" w:afterLines="50" w:afterAutospacing="0" w:line="240" w:lineRule="auto"/>
        <w:ind w:left="0" w:leftChars="0" w:right="0" w:rightChars="0" w:firstLine="0" w:firstLineChars="0"/>
        <w:jc w:val="center"/>
        <w:textAlignment w:val="auto"/>
        <w:outlineLvl w:val="9"/>
        <w:rPr>
          <w:rFonts w:hint="eastAsia" w:ascii="黑体" w:hAnsi="黑体" w:eastAsia="黑体" w:cs="黑体"/>
          <w:kern w:val="2"/>
          <w:sz w:val="32"/>
        </w:rPr>
      </w:pPr>
      <w:r>
        <w:rPr>
          <w:rFonts w:hint="eastAsia" w:ascii="黑体" w:hAnsi="黑体" w:eastAsia="黑体" w:cs="黑体"/>
          <w:kern w:val="2"/>
          <w:sz w:val="32"/>
        </w:rPr>
        <w:t>第一章 总 则</w:t>
      </w:r>
    </w:p>
    <w:p>
      <w:pPr>
        <w:keepNext w:val="0"/>
        <w:keepLines w:val="0"/>
        <w:pageBreakBefore w:val="0"/>
        <w:kinsoku/>
        <w:wordWrap/>
        <w:overflowPunct/>
        <w:topLinePunct w:val="0"/>
        <w:adjustRightInd/>
        <w:snapToGrid w:val="0"/>
        <w:spacing w:line="336" w:lineRule="auto"/>
        <w:ind w:left="0" w:leftChars="0" w:right="0" w:rightChars="0" w:firstLineChars="200"/>
        <w:textAlignment w:val="auto"/>
        <w:outlineLvl w:val="9"/>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黑体" w:hAnsi="黑体" w:eastAsia="黑体"/>
          <w:kern w:val="2"/>
          <w:sz w:val="32"/>
        </w:rPr>
        <w:t xml:space="preserve">第一条  </w:t>
      </w:r>
      <w:r>
        <w:rPr>
          <w:rFonts w:hint="eastAsia" w:ascii="仿宋_GB2312" w:hAnsi="仿宋_GB2312" w:eastAsia="仿宋_GB2312" w:cs="仿宋_GB2312"/>
          <w:color w:val="333333"/>
          <w:kern w:val="0"/>
          <w:sz w:val="32"/>
          <w:szCs w:val="32"/>
          <w:shd w:val="clear" w:color="auto" w:fill="FFFFFF"/>
          <w:lang w:val="en-US" w:eastAsia="zh-CN" w:bidi="ar"/>
        </w:rPr>
        <w:t>为了规范12345市长公开电话运行，</w:t>
      </w:r>
      <w:bookmarkStart w:id="0" w:name="_GoBack"/>
      <w:bookmarkEnd w:id="0"/>
      <w:r>
        <w:rPr>
          <w:rFonts w:hint="eastAsia" w:ascii="仿宋_GB2312" w:hAnsi="仿宋_GB2312" w:eastAsia="仿宋_GB2312" w:cs="仿宋_GB2312"/>
          <w:color w:val="333333"/>
          <w:kern w:val="0"/>
          <w:sz w:val="32"/>
          <w:szCs w:val="32"/>
          <w:shd w:val="clear" w:color="auto" w:fill="FFFFFF"/>
          <w:lang w:val="en-US" w:eastAsia="zh-CN" w:bidi="ar"/>
        </w:rPr>
        <w:t>提高政务服务水平，推进依法行政，优化营商环境，根据有关法律、法规，结合本市实际，制定本办法。</w:t>
      </w:r>
    </w:p>
    <w:p>
      <w:pPr>
        <w:bidi w:val="0"/>
        <w:ind w:firstLine="640" w:firstLineChars="200"/>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黑体" w:hAnsi="黑体" w:eastAsia="黑体"/>
          <w:kern w:val="2"/>
          <w:sz w:val="32"/>
        </w:rPr>
        <w:t xml:space="preserve">第二条  </w:t>
      </w:r>
      <w:r>
        <w:rPr>
          <w:rFonts w:hint="eastAsia" w:ascii="仿宋_GB2312" w:hAnsi="仿宋_GB2312" w:eastAsia="仿宋_GB2312" w:cs="仿宋_GB2312"/>
          <w:color w:val="333333"/>
          <w:kern w:val="0"/>
          <w:sz w:val="32"/>
          <w:szCs w:val="32"/>
          <w:shd w:val="clear" w:color="auto" w:fill="FFFFFF"/>
          <w:lang w:val="en-US" w:eastAsia="zh-CN" w:bidi="ar"/>
        </w:rPr>
        <w:t>本市12345市长公开电话的建设、运行和管理适用本办法。</w:t>
      </w:r>
    </w:p>
    <w:p>
      <w:pPr>
        <w:bidi w:val="0"/>
        <w:ind w:firstLine="640" w:firstLineChars="200"/>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本办法所称12345市长公开电话，是指市人民政府设立的,通过12345电话和有关短信、微信、网站等渠道综合接收、直接答复和流转交办政务服务诉求的公共服务平台。12345市长公开电话与12345政务服务便民热线（以下统称热线）并线运行。</w:t>
      </w:r>
    </w:p>
    <w:p>
      <w:pPr>
        <w:bidi w:val="0"/>
        <w:ind w:firstLine="640" w:firstLineChars="200"/>
        <w:rPr>
          <w:rFonts w:ascii="仿宋_GB2312" w:hAnsi="Times New Roman" w:eastAsia="仿宋_GB2312"/>
          <w:kern w:val="2"/>
          <w:sz w:val="32"/>
        </w:rPr>
      </w:pPr>
      <w:r>
        <w:rPr>
          <w:rFonts w:hint="eastAsia" w:ascii="仿宋_GB2312" w:hAnsi="仿宋_GB2312" w:eastAsia="仿宋_GB2312" w:cs="仿宋_GB2312"/>
          <w:color w:val="333333"/>
          <w:kern w:val="0"/>
          <w:sz w:val="32"/>
          <w:szCs w:val="32"/>
          <w:shd w:val="clear" w:color="auto" w:fill="FFFFFF"/>
          <w:lang w:val="en-US" w:eastAsia="zh-CN" w:bidi="ar"/>
        </w:rPr>
        <w:t>本办法所称诉求人，是指为了维护自身、他人合法权益或者公共利益，通过热线提出政务服务诉求的自然人、法人和非法人组织。</w:t>
      </w:r>
    </w:p>
    <w:p>
      <w:pPr>
        <w:bidi w:val="0"/>
        <w:ind w:firstLine="640" w:firstLineChars="200"/>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本办法所称承办单位，是指经热线管理机构交办，具体办理诉求人诉求的依法承担公共管理、公共服务职能的组织。</w:t>
      </w:r>
    </w:p>
    <w:p>
      <w:pPr>
        <w:keepNext w:val="0"/>
        <w:keepLines w:val="0"/>
        <w:pageBreakBefore w:val="0"/>
        <w:kinsoku/>
        <w:wordWrap/>
        <w:overflowPunct/>
        <w:topLinePunct w:val="0"/>
        <w:adjustRightInd/>
        <w:snapToGrid w:val="0"/>
        <w:spacing w:line="336" w:lineRule="auto"/>
        <w:ind w:left="0" w:leftChars="0" w:right="0" w:rightChars="0" w:firstLineChars="200"/>
        <w:textAlignment w:val="auto"/>
        <w:outlineLvl w:val="9"/>
        <w:rPr>
          <w:rFonts w:ascii="仿宋_GB2312" w:hAnsi="Times New Roman" w:eastAsia="仿宋_GB2312"/>
          <w:kern w:val="2"/>
          <w:sz w:val="32"/>
        </w:rPr>
      </w:pPr>
      <w:r>
        <w:rPr>
          <w:rFonts w:hint="eastAsia" w:ascii="黑体" w:hAnsi="黑体" w:eastAsia="黑体"/>
          <w:kern w:val="2"/>
          <w:sz w:val="32"/>
        </w:rPr>
        <w:t xml:space="preserve">第三条  </w:t>
      </w:r>
      <w:r>
        <w:rPr>
          <w:rFonts w:hint="eastAsia" w:ascii="仿宋_GB2312" w:hAnsi="仿宋_GB2312" w:eastAsia="仿宋_GB2312" w:cs="仿宋_GB2312"/>
          <w:color w:val="333333"/>
          <w:kern w:val="0"/>
          <w:sz w:val="32"/>
          <w:szCs w:val="32"/>
          <w:shd w:val="clear" w:color="auto" w:fill="FFFFFF"/>
          <w:lang w:val="en-US" w:eastAsia="zh-CN" w:bidi="ar"/>
        </w:rPr>
        <w:t>热线运行坚持民有所呼、我有所为的理念，遵循依法办理、便民高效的原则，实行统一接收、属地管理、分级负责、限时办理的工作模式。</w:t>
      </w:r>
    </w:p>
    <w:p>
      <w:pPr>
        <w:bidi w:val="0"/>
        <w:ind w:firstLine="640" w:firstLineChars="200"/>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黑体" w:hAnsi="黑体" w:eastAsia="黑体"/>
          <w:kern w:val="2"/>
          <w:sz w:val="32"/>
        </w:rPr>
        <w:t xml:space="preserve">第四条  </w:t>
      </w:r>
      <w:r>
        <w:rPr>
          <w:rFonts w:hint="eastAsia" w:ascii="仿宋_GB2312" w:hAnsi="仿宋_GB2312" w:eastAsia="仿宋_GB2312" w:cs="仿宋_GB2312"/>
          <w:color w:val="333333"/>
          <w:kern w:val="0"/>
          <w:sz w:val="32"/>
          <w:szCs w:val="32"/>
          <w:shd w:val="clear" w:color="auto" w:fill="FFFFFF"/>
          <w:lang w:val="en-US" w:eastAsia="zh-CN" w:bidi="ar"/>
        </w:rPr>
        <w:t>市和区、县（市）人民政府建立和完善热线工作协调机制，协调解决热线工作中的重大、复杂事项。</w:t>
      </w:r>
    </w:p>
    <w:p>
      <w:pPr>
        <w:bidi w:val="0"/>
        <w:ind w:firstLine="640" w:firstLineChars="200"/>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市和区、县（市）人民政府指定的热线管理机构负责热线的运行和管理。</w:t>
      </w:r>
    </w:p>
    <w:p>
      <w:pPr>
        <w:bidi w:val="0"/>
        <w:ind w:firstLine="640" w:firstLineChars="200"/>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黑体" w:hAnsi="黑体" w:eastAsia="黑体"/>
          <w:kern w:val="2"/>
          <w:sz w:val="32"/>
        </w:rPr>
        <w:t xml:space="preserve">第五条  </w:t>
      </w:r>
      <w:r>
        <w:rPr>
          <w:rFonts w:hint="eastAsia" w:ascii="仿宋_GB2312" w:hAnsi="仿宋_GB2312" w:eastAsia="仿宋_GB2312" w:cs="仿宋_GB2312"/>
          <w:color w:val="333333"/>
          <w:kern w:val="0"/>
          <w:sz w:val="32"/>
          <w:szCs w:val="32"/>
          <w:shd w:val="clear" w:color="auto" w:fill="FFFFFF"/>
          <w:lang w:val="en-US" w:eastAsia="zh-CN" w:bidi="ar"/>
        </w:rPr>
        <w:t>热线工作协调机制可以协商解决下列事项：</w:t>
      </w:r>
    </w:p>
    <w:p>
      <w:pPr>
        <w:bidi w:val="0"/>
        <w:ind w:firstLine="640" w:firstLineChars="200"/>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（一）某时期或者某地区诉求集中的事项；</w:t>
      </w:r>
    </w:p>
    <w:p>
      <w:pPr>
        <w:bidi w:val="0"/>
        <w:ind w:firstLine="640" w:firstLineChars="200"/>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（二）多次交办仍未妥善解决的事项；</w:t>
      </w:r>
    </w:p>
    <w:p>
      <w:pPr>
        <w:bidi w:val="0"/>
        <w:ind w:firstLine="640" w:firstLineChars="200"/>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（三）法律、法规和规章尚无明确规定，但迫切需要解决的事项；</w:t>
      </w:r>
    </w:p>
    <w:p>
      <w:pPr>
        <w:bidi w:val="0"/>
        <w:ind w:firstLine="640" w:firstLineChars="200"/>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（四）存在承办职责争议的事项；</w:t>
      </w:r>
    </w:p>
    <w:p>
      <w:pPr>
        <w:bidi w:val="0"/>
        <w:ind w:firstLine="640" w:firstLineChars="200"/>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（五）热线考核工作中需要协调解决的事项；</w:t>
      </w:r>
    </w:p>
    <w:p>
      <w:pPr>
        <w:bidi w:val="0"/>
        <w:ind w:firstLine="640" w:firstLineChars="200"/>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（六）其他需要协调解决的事项。</w:t>
      </w:r>
    </w:p>
    <w:p>
      <w:pPr>
        <w:keepNext w:val="0"/>
        <w:keepLines w:val="0"/>
        <w:pageBreakBefore w:val="0"/>
        <w:kinsoku/>
        <w:wordWrap/>
        <w:overflowPunct/>
        <w:topLinePunct w:val="0"/>
        <w:adjustRightInd/>
        <w:snapToGrid w:val="0"/>
        <w:spacing w:beforeLines="50" w:beforeAutospacing="0" w:afterLines="50" w:afterAutospacing="0" w:line="240" w:lineRule="auto"/>
        <w:ind w:left="0" w:leftChars="0" w:right="0" w:rightChars="0" w:firstLine="0" w:firstLineChars="0"/>
        <w:jc w:val="center"/>
        <w:textAlignment w:val="auto"/>
        <w:outlineLvl w:val="9"/>
        <w:rPr>
          <w:rFonts w:hint="eastAsia" w:ascii="方正小标宋_GBK" w:hAnsi="方正小标宋_GBK" w:eastAsia="方正小标宋_GBK"/>
          <w:kern w:val="2"/>
          <w:sz w:val="32"/>
        </w:rPr>
      </w:pPr>
      <w:r>
        <w:rPr>
          <w:rFonts w:hint="eastAsia" w:ascii="方正小标宋_GBK" w:hAnsi="方正小标宋_GBK" w:eastAsia="方正小标宋_GBK"/>
          <w:kern w:val="2"/>
          <w:sz w:val="32"/>
        </w:rPr>
        <w:t>第二章　诉求登记</w:t>
      </w:r>
    </w:p>
    <w:p>
      <w:pPr>
        <w:keepNext w:val="0"/>
        <w:keepLines w:val="0"/>
        <w:pageBreakBefore w:val="0"/>
        <w:kinsoku/>
        <w:wordWrap/>
        <w:overflowPunct/>
        <w:topLinePunct w:val="0"/>
        <w:adjustRightInd/>
        <w:snapToGrid w:val="0"/>
        <w:spacing w:line="336" w:lineRule="auto"/>
        <w:ind w:left="0" w:leftChars="0" w:right="0" w:rightChars="0" w:firstLineChars="200"/>
        <w:textAlignment w:val="auto"/>
        <w:outlineLvl w:val="9"/>
        <w:rPr>
          <w:rFonts w:ascii="仿宋_GB2312" w:hAnsi="Times New Roman" w:eastAsia="仿宋_GB2312"/>
          <w:kern w:val="2"/>
          <w:sz w:val="32"/>
        </w:rPr>
      </w:pPr>
      <w:r>
        <w:rPr>
          <w:rFonts w:hint="eastAsia" w:ascii="黑体" w:hAnsi="黑体" w:eastAsia="黑体"/>
          <w:kern w:val="2"/>
          <w:sz w:val="32"/>
        </w:rPr>
        <w:t xml:space="preserve">第六条  </w:t>
      </w:r>
      <w:r>
        <w:rPr>
          <w:rFonts w:hint="eastAsia" w:ascii="仿宋_GB2312" w:hAnsi="仿宋_GB2312" w:eastAsia="仿宋_GB2312" w:cs="仿宋_GB2312"/>
          <w:color w:val="333333"/>
          <w:kern w:val="0"/>
          <w:sz w:val="32"/>
          <w:szCs w:val="32"/>
          <w:shd w:val="clear" w:color="auto" w:fill="FFFFFF"/>
          <w:lang w:val="en-US" w:eastAsia="zh-CN" w:bidi="ar"/>
        </w:rPr>
        <w:t>诉求人可以通过热线提出下列政务服务诉求：</w:t>
      </w:r>
    </w:p>
    <w:p>
      <w:pPr>
        <w:bidi w:val="0"/>
        <w:ind w:firstLine="640" w:firstLineChars="200"/>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（一）对政务信息、公共服务信息的咨询；</w:t>
      </w:r>
    </w:p>
    <w:p>
      <w:pPr>
        <w:bidi w:val="0"/>
        <w:ind w:firstLine="640" w:firstLineChars="200"/>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（二）要求执法机关查处违法行为的举报；</w:t>
      </w:r>
    </w:p>
    <w:p>
      <w:pPr>
        <w:bidi w:val="0"/>
        <w:ind w:firstLine="640" w:firstLineChars="200"/>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（三）对经济发展、城市建设、社会管理、公共服务、生态环境保护等领域的意见建议；</w:t>
      </w:r>
    </w:p>
    <w:p>
      <w:pPr>
        <w:bidi w:val="0"/>
        <w:ind w:firstLine="640" w:firstLineChars="200"/>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（四）对依法承担公共管理、公共服务职能的组织及其工作人员的批评和建议；</w:t>
      </w:r>
    </w:p>
    <w:p>
      <w:pPr>
        <w:bidi w:val="0"/>
        <w:ind w:firstLine="640" w:firstLineChars="200"/>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（五）其他依法可以提出的政务服务诉求。</w:t>
      </w:r>
    </w:p>
    <w:p>
      <w:pPr>
        <w:keepNext w:val="0"/>
        <w:keepLines w:val="0"/>
        <w:pageBreakBefore w:val="0"/>
        <w:kinsoku/>
        <w:wordWrap/>
        <w:overflowPunct/>
        <w:topLinePunct w:val="0"/>
        <w:adjustRightInd/>
        <w:snapToGrid w:val="0"/>
        <w:spacing w:line="336" w:lineRule="auto"/>
        <w:ind w:left="0" w:leftChars="0" w:right="0" w:rightChars="0" w:firstLineChars="200"/>
        <w:textAlignment w:val="auto"/>
        <w:outlineLvl w:val="9"/>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黑体" w:hAnsi="黑体" w:eastAsia="黑体"/>
          <w:kern w:val="2"/>
          <w:sz w:val="32"/>
        </w:rPr>
        <w:t xml:space="preserve">第七条  </w:t>
      </w:r>
      <w:r>
        <w:rPr>
          <w:rFonts w:hint="eastAsia" w:ascii="仿宋_GB2312" w:hAnsi="仿宋_GB2312" w:eastAsia="仿宋_GB2312" w:cs="仿宋_GB2312"/>
          <w:color w:val="333333"/>
          <w:kern w:val="0"/>
          <w:sz w:val="32"/>
          <w:szCs w:val="32"/>
          <w:shd w:val="clear" w:color="auto" w:fill="FFFFFF"/>
          <w:lang w:val="en-US" w:eastAsia="zh-CN" w:bidi="ar"/>
        </w:rPr>
        <w:t>诉求人提出政务服务诉求时，应当说明事实情况，提出具体、明确的诉求内容，并如实回答与诉求登记有关的询问；诉求人要求反馈办理情况的，还应当提供联系人姓名和有效联系方式。</w:t>
      </w:r>
    </w:p>
    <w:p>
      <w:pPr>
        <w:bidi w:val="0"/>
        <w:ind w:firstLine="640" w:firstLineChars="200"/>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黑体" w:hAnsi="黑体" w:eastAsia="黑体"/>
          <w:kern w:val="2"/>
          <w:sz w:val="32"/>
        </w:rPr>
        <w:t xml:space="preserve">第八条  </w:t>
      </w:r>
      <w:r>
        <w:rPr>
          <w:rFonts w:hint="eastAsia" w:ascii="仿宋_GB2312" w:hAnsi="仿宋_GB2312" w:eastAsia="仿宋_GB2312" w:cs="仿宋_GB2312"/>
          <w:color w:val="333333"/>
          <w:kern w:val="0"/>
          <w:sz w:val="32"/>
          <w:szCs w:val="32"/>
          <w:shd w:val="clear" w:color="auto" w:fill="FFFFFF"/>
          <w:lang w:val="en-US" w:eastAsia="zh-CN" w:bidi="ar"/>
        </w:rPr>
        <w:t>热线工作人员应当耐心听取诉求人陈述，引导其明确诉求内容，对符合本办法第六条、第七条规定的诉求予以登记；经询问后事实不清、诉求不明、难以核实办理的事项，不予登记。</w:t>
      </w:r>
    </w:p>
    <w:p>
      <w:pPr>
        <w:bidi w:val="0"/>
        <w:ind w:firstLine="640" w:firstLineChars="200"/>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诉求人有多项诉求内容的，热线工作人员应当分别登记和处理。</w:t>
      </w:r>
    </w:p>
    <w:p>
      <w:pPr>
        <w:bidi w:val="0"/>
        <w:ind w:firstLine="640" w:firstLineChars="200"/>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黑体" w:hAnsi="黑体" w:eastAsia="黑体"/>
          <w:kern w:val="2"/>
          <w:sz w:val="32"/>
        </w:rPr>
        <w:t xml:space="preserve">第九条  </w:t>
      </w:r>
      <w:r>
        <w:rPr>
          <w:rFonts w:hint="eastAsia" w:ascii="仿宋_GB2312" w:hAnsi="仿宋_GB2312" w:eastAsia="仿宋_GB2312" w:cs="仿宋_GB2312"/>
          <w:color w:val="333333"/>
          <w:kern w:val="0"/>
          <w:sz w:val="32"/>
          <w:szCs w:val="32"/>
          <w:shd w:val="clear" w:color="auto" w:fill="FFFFFF"/>
          <w:lang w:val="en-US" w:eastAsia="zh-CN" w:bidi="ar"/>
        </w:rPr>
        <w:t>有下列情形之一的，热线工作人员向诉求人说明理由、告知相关信息后，诉求事项不进入处理程序：</w:t>
      </w:r>
    </w:p>
    <w:p>
      <w:pPr>
        <w:bidi w:val="0"/>
        <w:ind w:firstLine="640" w:firstLineChars="200"/>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（一）应当通过110、119、120、122等紧急服务热线处理的事项，转接或者指引诉求人拨打相应专线；</w:t>
      </w:r>
    </w:p>
    <w:p>
      <w:pPr>
        <w:bidi w:val="0"/>
        <w:ind w:firstLine="640" w:firstLineChars="200"/>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（二）依法应当通过政府信息公开、行政复议、纪检监察、诉讼、仲裁等法定途径办理的事项和已经进入信访程序办理的事项，告知诉求人通过法定途径提出诉求；</w:t>
      </w:r>
    </w:p>
    <w:p>
      <w:pPr>
        <w:bidi w:val="0"/>
        <w:ind w:firstLine="640" w:firstLineChars="200"/>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（三）涉及国家秘密、商业秘密、个人隐私的事项，告知诉求人不予办理；</w:t>
      </w:r>
    </w:p>
    <w:p>
      <w:pPr>
        <w:bidi w:val="0"/>
        <w:ind w:firstLine="640" w:firstLineChars="200"/>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（四）依法不属于政务服务的事项，告知诉求人不予办理。</w:t>
      </w:r>
    </w:p>
    <w:p>
      <w:pPr>
        <w:keepNext w:val="0"/>
        <w:keepLines w:val="0"/>
        <w:pageBreakBefore w:val="0"/>
        <w:kinsoku/>
        <w:wordWrap/>
        <w:overflowPunct/>
        <w:topLinePunct w:val="0"/>
        <w:adjustRightInd/>
        <w:snapToGrid w:val="0"/>
        <w:spacing w:beforeLines="50" w:beforeAutospacing="0" w:afterLines="50" w:afterAutospacing="0" w:line="240" w:lineRule="auto"/>
        <w:ind w:left="0" w:leftChars="0" w:right="0" w:rightChars="0" w:firstLine="0" w:firstLineChars="0"/>
        <w:jc w:val="center"/>
        <w:textAlignment w:val="auto"/>
        <w:outlineLvl w:val="9"/>
        <w:rPr>
          <w:rFonts w:hint="eastAsia" w:ascii="方正小标宋_GBK" w:hAnsi="方正小标宋_GBK" w:eastAsia="方正小标宋_GBK"/>
          <w:kern w:val="2"/>
          <w:sz w:val="32"/>
        </w:rPr>
      </w:pPr>
      <w:r>
        <w:rPr>
          <w:rFonts w:hint="eastAsia" w:ascii="方正小标宋_GBK" w:hAnsi="方正小标宋_GBK" w:eastAsia="方正小标宋_GBK"/>
          <w:kern w:val="2"/>
          <w:sz w:val="32"/>
        </w:rPr>
        <w:t>第三章　诉求处理</w:t>
      </w:r>
    </w:p>
    <w:p>
      <w:pPr>
        <w:keepNext w:val="0"/>
        <w:keepLines w:val="0"/>
        <w:pageBreakBefore w:val="0"/>
        <w:kinsoku/>
        <w:wordWrap/>
        <w:overflowPunct/>
        <w:topLinePunct w:val="0"/>
        <w:adjustRightInd/>
        <w:snapToGrid w:val="0"/>
        <w:spacing w:line="336" w:lineRule="auto"/>
        <w:ind w:left="0" w:leftChars="0" w:right="0" w:rightChars="0" w:firstLineChars="200"/>
        <w:textAlignment w:val="auto"/>
        <w:outlineLvl w:val="9"/>
        <w:rPr>
          <w:rFonts w:ascii="黑体" w:hAnsi="黑体" w:eastAsia="黑体"/>
          <w:kern w:val="2"/>
          <w:sz w:val="32"/>
        </w:rPr>
      </w:pPr>
      <w:r>
        <w:rPr>
          <w:rFonts w:hint="eastAsia" w:ascii="黑体" w:hAnsi="黑体" w:eastAsia="黑体"/>
          <w:kern w:val="2"/>
          <w:sz w:val="32"/>
        </w:rPr>
        <w:t xml:space="preserve">第十条  </w:t>
      </w:r>
      <w:r>
        <w:rPr>
          <w:rFonts w:hint="eastAsia" w:ascii="仿宋_GB2312" w:hAnsi="仿宋_GB2312" w:eastAsia="仿宋_GB2312" w:cs="仿宋_GB2312"/>
          <w:color w:val="333333"/>
          <w:kern w:val="0"/>
          <w:sz w:val="32"/>
          <w:szCs w:val="32"/>
          <w:shd w:val="clear" w:color="auto" w:fill="FFFFFF"/>
          <w:lang w:val="en-US" w:eastAsia="zh-CN" w:bidi="ar"/>
        </w:rPr>
        <w:t>热线管理机构根据诉求事项的不同情况，可以采用直接答复或者流转交办的方式处理诉求。</w:t>
      </w:r>
    </w:p>
    <w:p>
      <w:pPr>
        <w:bidi w:val="0"/>
        <w:ind w:firstLine="640" w:firstLineChars="200"/>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黑体" w:hAnsi="黑体" w:eastAsia="黑体"/>
          <w:kern w:val="2"/>
          <w:sz w:val="32"/>
        </w:rPr>
        <w:t xml:space="preserve">第十一条  </w:t>
      </w:r>
      <w:r>
        <w:rPr>
          <w:rFonts w:hint="eastAsia" w:ascii="仿宋_GB2312" w:hAnsi="仿宋_GB2312" w:eastAsia="仿宋_GB2312" w:cs="仿宋_GB2312"/>
          <w:color w:val="333333"/>
          <w:kern w:val="0"/>
          <w:sz w:val="32"/>
          <w:szCs w:val="32"/>
          <w:shd w:val="clear" w:color="auto" w:fill="FFFFFF"/>
          <w:lang w:val="en-US" w:eastAsia="zh-CN" w:bidi="ar"/>
        </w:rPr>
        <w:t>诉求事项属于咨询且根据知识库信息可以当场解答的，热线工作人员应当直接答复诉求人。</w:t>
      </w:r>
    </w:p>
    <w:p>
      <w:pPr>
        <w:bidi w:val="0"/>
        <w:ind w:firstLine="640" w:firstLineChars="200"/>
        <w:rPr>
          <w:rFonts w:ascii="仿宋_GB2312" w:hAnsi="Times New Roman" w:eastAsia="仿宋_GB2312"/>
          <w:kern w:val="2"/>
          <w:sz w:val="32"/>
        </w:rPr>
      </w:pPr>
      <w:r>
        <w:rPr>
          <w:rFonts w:hint="eastAsia" w:ascii="仿宋_GB2312" w:hAnsi="仿宋_GB2312" w:eastAsia="仿宋_GB2312" w:cs="仿宋_GB2312"/>
          <w:color w:val="333333"/>
          <w:kern w:val="0"/>
          <w:sz w:val="32"/>
          <w:szCs w:val="32"/>
          <w:shd w:val="clear" w:color="auto" w:fill="FFFFFF"/>
          <w:lang w:val="en-US" w:eastAsia="zh-CN" w:bidi="ar"/>
        </w:rPr>
        <w:t>涉及专业技术性较强的事项或者咨询较为集中的民生事项，热线管理机构可以要求承办单位设置驻场人员协助答复咨询。</w:t>
      </w:r>
    </w:p>
    <w:p>
      <w:pPr>
        <w:bidi w:val="0"/>
        <w:ind w:firstLine="640" w:firstLineChars="200"/>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黑体" w:hAnsi="黑体" w:eastAsia="黑体"/>
          <w:kern w:val="2"/>
          <w:sz w:val="32"/>
        </w:rPr>
        <w:t xml:space="preserve">第十二条  </w:t>
      </w:r>
      <w:r>
        <w:rPr>
          <w:rFonts w:hint="eastAsia" w:ascii="仿宋_GB2312" w:hAnsi="仿宋_GB2312" w:eastAsia="仿宋_GB2312" w:cs="仿宋_GB2312"/>
          <w:color w:val="333333"/>
          <w:kern w:val="0"/>
          <w:sz w:val="32"/>
          <w:szCs w:val="32"/>
          <w:shd w:val="clear" w:color="auto" w:fill="FFFFFF"/>
          <w:lang w:val="en-US" w:eastAsia="zh-CN" w:bidi="ar"/>
        </w:rPr>
        <w:t>热线管理机构应当建立标准统一的热线知识库，逐步增加、细化知识库目录，扩大当场解答事项范围，提升诉求人使用热线的体验。</w:t>
      </w:r>
    </w:p>
    <w:p>
      <w:pPr>
        <w:bidi w:val="0"/>
        <w:ind w:firstLine="640" w:firstLineChars="200"/>
        <w:rPr>
          <w:rFonts w:ascii="仿宋_GB2312" w:hAnsi="Times New Roman" w:eastAsia="仿宋_GB2312"/>
          <w:kern w:val="2"/>
          <w:sz w:val="32"/>
        </w:rPr>
      </w:pPr>
      <w:r>
        <w:rPr>
          <w:rFonts w:hint="eastAsia" w:ascii="仿宋_GB2312" w:hAnsi="仿宋_GB2312" w:eastAsia="仿宋_GB2312" w:cs="仿宋_GB2312"/>
          <w:color w:val="333333"/>
          <w:kern w:val="0"/>
          <w:sz w:val="32"/>
          <w:szCs w:val="32"/>
          <w:shd w:val="clear" w:color="auto" w:fill="FFFFFF"/>
          <w:lang w:val="en-US" w:eastAsia="zh-CN" w:bidi="ar"/>
        </w:rPr>
        <w:t>承办单位应当根据热线知识库目录和标准，提供准确信息；信息变更或者存在错误、遗漏的，应当及时更新、更正。</w:t>
      </w:r>
    </w:p>
    <w:p>
      <w:pPr>
        <w:keepNext w:val="0"/>
        <w:keepLines w:val="0"/>
        <w:pageBreakBefore w:val="0"/>
        <w:kinsoku/>
        <w:wordWrap/>
        <w:overflowPunct/>
        <w:topLinePunct w:val="0"/>
        <w:adjustRightInd/>
        <w:snapToGrid w:val="0"/>
        <w:spacing w:line="336" w:lineRule="auto"/>
        <w:ind w:left="0" w:leftChars="0" w:right="0" w:rightChars="0" w:firstLineChars="200"/>
        <w:textAlignment w:val="auto"/>
        <w:outlineLvl w:val="9"/>
        <w:rPr>
          <w:rFonts w:ascii="仿宋_GB2312" w:hAnsi="Times New Roman" w:eastAsia="仿宋_GB2312"/>
          <w:kern w:val="2"/>
          <w:sz w:val="32"/>
        </w:rPr>
      </w:pPr>
      <w:r>
        <w:rPr>
          <w:rFonts w:hint="eastAsia" w:ascii="黑体" w:hAnsi="黑体" w:eastAsia="黑体"/>
          <w:kern w:val="2"/>
          <w:sz w:val="32"/>
        </w:rPr>
        <w:t xml:space="preserve">第十三条  </w:t>
      </w:r>
      <w:r>
        <w:rPr>
          <w:rFonts w:hint="eastAsia" w:ascii="仿宋_GB2312" w:hAnsi="仿宋_GB2312" w:eastAsia="仿宋_GB2312" w:cs="仿宋_GB2312"/>
          <w:color w:val="333333"/>
          <w:kern w:val="0"/>
          <w:sz w:val="32"/>
          <w:szCs w:val="32"/>
          <w:shd w:val="clear" w:color="auto" w:fill="FFFFFF"/>
          <w:lang w:val="en-US" w:eastAsia="zh-CN" w:bidi="ar"/>
        </w:rPr>
        <w:t>涉及民生的本市行政规范性文件或者重大政策公布前，市有关行政主管部门应当提前向热线管理机构提供解读资料或者答复指南。发生突发事件需由热线接收群众诉求的，有关单位应当提供事件信息、及时更新事件进展。</w:t>
      </w:r>
    </w:p>
    <w:p>
      <w:pPr>
        <w:keepNext w:val="0"/>
        <w:keepLines w:val="0"/>
        <w:pageBreakBefore w:val="0"/>
        <w:kinsoku/>
        <w:wordWrap/>
        <w:overflowPunct/>
        <w:topLinePunct w:val="0"/>
        <w:adjustRightInd/>
        <w:snapToGrid w:val="0"/>
        <w:spacing w:line="336" w:lineRule="auto"/>
        <w:ind w:left="0" w:leftChars="0" w:right="0" w:rightChars="0" w:firstLineChars="200"/>
        <w:textAlignment w:val="auto"/>
        <w:outlineLvl w:val="9"/>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黑体" w:hAnsi="黑体" w:eastAsia="黑体"/>
          <w:kern w:val="2"/>
          <w:sz w:val="32"/>
        </w:rPr>
        <w:t xml:space="preserve">第十四条  </w:t>
      </w:r>
      <w:r>
        <w:rPr>
          <w:rFonts w:hint="eastAsia" w:ascii="仿宋_GB2312" w:hAnsi="仿宋_GB2312" w:eastAsia="仿宋_GB2312" w:cs="仿宋_GB2312"/>
          <w:color w:val="333333"/>
          <w:kern w:val="0"/>
          <w:sz w:val="32"/>
          <w:szCs w:val="32"/>
          <w:shd w:val="clear" w:color="auto" w:fill="FFFFFF"/>
          <w:lang w:val="en-US" w:eastAsia="zh-CN" w:bidi="ar"/>
        </w:rPr>
        <w:t>诉求人无新情况、新理由重复提出的诉求事项，热线工作人员可以直接答复诉求人办理进度或者办理结果。</w:t>
      </w:r>
    </w:p>
    <w:p>
      <w:pPr>
        <w:bidi w:val="0"/>
        <w:ind w:firstLine="640" w:firstLineChars="200"/>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黑体" w:hAnsi="黑体" w:eastAsia="黑体"/>
          <w:kern w:val="2"/>
          <w:sz w:val="32"/>
        </w:rPr>
        <w:t xml:space="preserve">第十五条  </w:t>
      </w:r>
      <w:r>
        <w:rPr>
          <w:rFonts w:hint="eastAsia" w:ascii="仿宋_GB2312" w:hAnsi="仿宋_GB2312" w:eastAsia="仿宋_GB2312" w:cs="仿宋_GB2312"/>
          <w:color w:val="333333"/>
          <w:kern w:val="0"/>
          <w:sz w:val="32"/>
          <w:szCs w:val="32"/>
          <w:shd w:val="clear" w:color="auto" w:fill="FFFFFF"/>
          <w:lang w:val="en-US" w:eastAsia="zh-CN" w:bidi="ar"/>
        </w:rPr>
        <w:t>登记的诉求事项不属于直接答复范围的，热线管理机构应当根据职权法定原则向承办单位交办诉求事项并确定反馈期限。</w:t>
      </w:r>
    </w:p>
    <w:p>
      <w:pPr>
        <w:bidi w:val="0"/>
        <w:ind w:firstLine="640" w:firstLineChars="200"/>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诉求事项包含多项诉求内容且属于不同承办单位职责的，热线管理机构应当分别交办。</w:t>
      </w:r>
    </w:p>
    <w:p>
      <w:pPr>
        <w:bidi w:val="0"/>
        <w:ind w:firstLine="640" w:firstLineChars="200"/>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需要延长反馈期限的，承办单位应当经热线管理机构同意并告知诉求人。</w:t>
      </w:r>
    </w:p>
    <w:p>
      <w:pPr>
        <w:bidi w:val="0"/>
        <w:ind w:firstLine="640" w:firstLineChars="200"/>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黑体" w:hAnsi="黑体" w:eastAsia="黑体"/>
          <w:kern w:val="2"/>
          <w:sz w:val="32"/>
        </w:rPr>
        <w:t xml:space="preserve">第十六条  </w:t>
      </w:r>
      <w:r>
        <w:rPr>
          <w:rFonts w:hint="eastAsia" w:ascii="仿宋_GB2312" w:hAnsi="仿宋_GB2312" w:eastAsia="仿宋_GB2312" w:cs="仿宋_GB2312"/>
          <w:color w:val="333333"/>
          <w:kern w:val="0"/>
          <w:sz w:val="32"/>
          <w:szCs w:val="32"/>
          <w:shd w:val="clear" w:color="auto" w:fill="FFFFFF"/>
          <w:lang w:val="en-US" w:eastAsia="zh-CN" w:bidi="ar"/>
        </w:rPr>
        <w:t>承办单位应当核实有关信息，依法办理诉求事项。</w:t>
      </w:r>
    </w:p>
    <w:p>
      <w:pPr>
        <w:bidi w:val="0"/>
        <w:ind w:firstLine="640" w:firstLineChars="200"/>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法律、法规和规章对诉求事项的办理程序、期限已有规定的，承办单位应当按照法定程序、在法定期限内办结诉求事项。</w:t>
      </w:r>
    </w:p>
    <w:p>
      <w:pPr>
        <w:bidi w:val="0"/>
        <w:ind w:firstLine="640" w:firstLineChars="200"/>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法律、法规和规章对诉求事项的办理程序、期限未作规定的，承办单位应当在反馈期限内办结诉求事项。</w:t>
      </w:r>
    </w:p>
    <w:p>
      <w:pPr>
        <w:bidi w:val="0"/>
        <w:ind w:firstLine="640" w:firstLineChars="200"/>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热线管理机构对诉求事项的登记、直接答复和流转交办属于便民服务，不替代承办单位履行法定职责。</w:t>
      </w:r>
    </w:p>
    <w:p>
      <w:pPr>
        <w:keepNext w:val="0"/>
        <w:keepLines w:val="0"/>
        <w:pageBreakBefore w:val="0"/>
        <w:kinsoku/>
        <w:wordWrap/>
        <w:overflowPunct/>
        <w:topLinePunct w:val="0"/>
        <w:adjustRightInd/>
        <w:snapToGrid w:val="0"/>
        <w:spacing w:line="336" w:lineRule="auto"/>
        <w:ind w:left="0" w:leftChars="0" w:right="0" w:rightChars="0" w:firstLineChars="200"/>
        <w:textAlignment w:val="auto"/>
        <w:outlineLvl w:val="9"/>
        <w:rPr>
          <w:rFonts w:ascii="仿宋_GB2312" w:hAnsi="Times New Roman" w:eastAsia="仿宋_GB2312"/>
          <w:kern w:val="2"/>
          <w:sz w:val="32"/>
        </w:rPr>
      </w:pPr>
      <w:r>
        <w:rPr>
          <w:rFonts w:hint="eastAsia" w:ascii="黑体" w:hAnsi="黑体" w:eastAsia="黑体"/>
          <w:kern w:val="2"/>
          <w:sz w:val="32"/>
        </w:rPr>
        <w:t xml:space="preserve">第十七条  </w:t>
      </w:r>
      <w:r>
        <w:rPr>
          <w:rFonts w:hint="eastAsia" w:ascii="仿宋_GB2312" w:hAnsi="仿宋_GB2312" w:eastAsia="仿宋_GB2312" w:cs="仿宋_GB2312"/>
          <w:color w:val="333333"/>
          <w:kern w:val="0"/>
          <w:sz w:val="32"/>
          <w:szCs w:val="32"/>
          <w:shd w:val="clear" w:color="auto" w:fill="FFFFFF"/>
          <w:lang w:val="en-US" w:eastAsia="zh-CN" w:bidi="ar"/>
        </w:rPr>
        <w:t>反馈期限届满前，承办单位应当将办理进度或者办理结果告知热线管理机构；诉求人要求反馈办理情况的，承办单位应当同时告知诉求人，但诉求人未提供联系人姓名和有效联系方式的除外。</w:t>
      </w:r>
    </w:p>
    <w:p>
      <w:pPr>
        <w:keepNext w:val="0"/>
        <w:keepLines w:val="0"/>
        <w:pageBreakBefore w:val="0"/>
        <w:kinsoku/>
        <w:wordWrap/>
        <w:overflowPunct/>
        <w:topLinePunct w:val="0"/>
        <w:adjustRightInd/>
        <w:snapToGrid w:val="0"/>
        <w:spacing w:line="336" w:lineRule="auto"/>
        <w:ind w:left="0" w:leftChars="0" w:right="0" w:rightChars="0" w:firstLineChars="200"/>
        <w:textAlignment w:val="auto"/>
        <w:outlineLvl w:val="9"/>
        <w:rPr>
          <w:rFonts w:ascii="仿宋_GB2312" w:hAnsi="Times New Roman" w:eastAsia="仿宋_GB2312"/>
          <w:sz w:val="32"/>
        </w:rPr>
      </w:pPr>
      <w:r>
        <w:rPr>
          <w:rFonts w:hint="eastAsia" w:ascii="黑体" w:hAnsi="黑体" w:eastAsia="黑体"/>
          <w:sz w:val="32"/>
        </w:rPr>
        <w:t xml:space="preserve">第十八条  </w:t>
      </w:r>
      <w:r>
        <w:rPr>
          <w:rFonts w:hint="eastAsia" w:ascii="仿宋_GB2312" w:hAnsi="仿宋_GB2312" w:eastAsia="仿宋_GB2312" w:cs="仿宋_GB2312"/>
          <w:color w:val="333333"/>
          <w:kern w:val="0"/>
          <w:sz w:val="32"/>
          <w:szCs w:val="32"/>
          <w:shd w:val="clear" w:color="auto" w:fill="FFFFFF"/>
          <w:lang w:val="en-US" w:eastAsia="zh-CN" w:bidi="ar"/>
        </w:rPr>
        <w:t>热线管理机构应当加强工作人员培训，明确常见诉求交办规则，对非常见诉求或者疑难事项，建立与拟承办单位的事前沟通机制，提升交办精准度。</w:t>
      </w:r>
    </w:p>
    <w:p>
      <w:pPr>
        <w:bidi w:val="0"/>
        <w:ind w:firstLine="640" w:firstLineChars="200"/>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黑体" w:hAnsi="黑体" w:eastAsia="黑体"/>
          <w:sz w:val="32"/>
        </w:rPr>
        <w:t xml:space="preserve">第十九条  </w:t>
      </w:r>
      <w:r>
        <w:rPr>
          <w:rFonts w:hint="eastAsia" w:ascii="仿宋_GB2312" w:hAnsi="仿宋_GB2312" w:eastAsia="仿宋_GB2312" w:cs="仿宋_GB2312"/>
          <w:color w:val="333333"/>
          <w:kern w:val="0"/>
          <w:sz w:val="32"/>
          <w:szCs w:val="32"/>
          <w:shd w:val="clear" w:color="auto" w:fill="FFFFFF"/>
          <w:lang w:val="en-US" w:eastAsia="zh-CN" w:bidi="ar"/>
        </w:rPr>
        <w:t>承办单位认为诉求事项不属于热线工作范围或者不属于本单位职责的，应当及时退回热线管理机构并说明理由。</w:t>
      </w:r>
    </w:p>
    <w:p>
      <w:pPr>
        <w:bidi w:val="0"/>
        <w:ind w:firstLine="640" w:firstLineChars="200"/>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诉求事项经三次交办仍无法确定承办单位的，热线管理机构可以指定承办单位。</w:t>
      </w:r>
    </w:p>
    <w:p>
      <w:pPr>
        <w:keepNext w:val="0"/>
        <w:keepLines w:val="0"/>
        <w:pageBreakBefore w:val="0"/>
        <w:kinsoku/>
        <w:wordWrap/>
        <w:overflowPunct/>
        <w:topLinePunct w:val="0"/>
        <w:adjustRightInd/>
        <w:snapToGrid w:val="0"/>
        <w:spacing w:line="336" w:lineRule="auto"/>
        <w:ind w:left="0" w:leftChars="0" w:right="0" w:rightChars="0" w:firstLineChars="200"/>
        <w:textAlignment w:val="auto"/>
        <w:outlineLvl w:val="9"/>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黑体" w:hAnsi="黑体" w:eastAsia="黑体"/>
          <w:kern w:val="2"/>
          <w:sz w:val="32"/>
        </w:rPr>
        <w:t xml:space="preserve">第二十条  </w:t>
      </w:r>
      <w:r>
        <w:rPr>
          <w:rFonts w:hint="eastAsia" w:ascii="仿宋_GB2312" w:hAnsi="仿宋_GB2312" w:eastAsia="仿宋_GB2312" w:cs="仿宋_GB2312"/>
          <w:color w:val="333333"/>
          <w:kern w:val="0"/>
          <w:sz w:val="32"/>
          <w:szCs w:val="32"/>
          <w:shd w:val="clear" w:color="auto" w:fill="FFFFFF"/>
          <w:lang w:val="en-US" w:eastAsia="zh-CN" w:bidi="ar"/>
        </w:rPr>
        <w:t>热线管理机构、承办单位及其工作人员不得泄露热线工作中涉及的国家秘密、商业秘密和个人隐私，并应当采取措施保护诉求人个人信息安全。</w:t>
      </w:r>
    </w:p>
    <w:p>
      <w:pPr>
        <w:keepNext w:val="0"/>
        <w:keepLines w:val="0"/>
        <w:pageBreakBefore w:val="0"/>
        <w:kinsoku/>
        <w:wordWrap/>
        <w:overflowPunct/>
        <w:topLinePunct w:val="0"/>
        <w:adjustRightInd/>
        <w:snapToGrid w:val="0"/>
        <w:spacing w:line="336" w:lineRule="auto"/>
        <w:ind w:left="0" w:leftChars="0" w:right="0" w:rightChars="0" w:firstLineChars="200"/>
        <w:textAlignment w:val="auto"/>
        <w:outlineLvl w:val="9"/>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黑体" w:hAnsi="黑体" w:eastAsia="黑体"/>
          <w:kern w:val="2"/>
          <w:sz w:val="32"/>
        </w:rPr>
        <w:t xml:space="preserve">第二十一条  </w:t>
      </w:r>
      <w:r>
        <w:rPr>
          <w:rFonts w:hint="eastAsia" w:ascii="仿宋_GB2312" w:hAnsi="仿宋_GB2312" w:eastAsia="仿宋_GB2312" w:cs="仿宋_GB2312"/>
          <w:color w:val="333333"/>
          <w:kern w:val="0"/>
          <w:sz w:val="32"/>
          <w:szCs w:val="32"/>
          <w:shd w:val="clear" w:color="auto" w:fill="FFFFFF"/>
          <w:lang w:val="en-US" w:eastAsia="zh-CN" w:bidi="ar"/>
        </w:rPr>
        <w:t>热线管理机构应当建立热线数据分析制度，定期分析社情民意和经济社会发展重要信息，并按照规定向有关人民政府及其部门提出工作完善建议。</w:t>
      </w:r>
    </w:p>
    <w:p>
      <w:pPr>
        <w:keepNext w:val="0"/>
        <w:keepLines w:val="0"/>
        <w:pageBreakBefore w:val="0"/>
        <w:kinsoku/>
        <w:wordWrap/>
        <w:overflowPunct/>
        <w:topLinePunct w:val="0"/>
        <w:adjustRightInd/>
        <w:snapToGrid w:val="0"/>
        <w:spacing w:beforeLines="50" w:beforeAutospacing="0" w:afterLines="50" w:afterAutospacing="0" w:line="240" w:lineRule="auto"/>
        <w:ind w:left="0" w:leftChars="0" w:right="0" w:rightChars="0" w:firstLine="0" w:firstLineChars="0"/>
        <w:jc w:val="center"/>
        <w:textAlignment w:val="auto"/>
        <w:outlineLvl w:val="9"/>
        <w:rPr>
          <w:rFonts w:hint="eastAsia" w:ascii="方正小标宋_GBK" w:hAnsi="方正小标宋_GBK" w:eastAsia="方正小标宋_GBK"/>
          <w:kern w:val="2"/>
          <w:sz w:val="32"/>
        </w:rPr>
      </w:pPr>
      <w:r>
        <w:rPr>
          <w:rFonts w:hint="eastAsia" w:ascii="方正小标宋_GBK" w:hAnsi="方正小标宋_GBK" w:eastAsia="方正小标宋_GBK"/>
          <w:kern w:val="2"/>
          <w:sz w:val="32"/>
        </w:rPr>
        <w:t>第四章　督办与考核</w:t>
      </w:r>
    </w:p>
    <w:p>
      <w:pPr>
        <w:keepNext w:val="0"/>
        <w:keepLines w:val="0"/>
        <w:pageBreakBefore w:val="0"/>
        <w:kinsoku/>
        <w:wordWrap/>
        <w:overflowPunct/>
        <w:topLinePunct w:val="0"/>
        <w:adjustRightInd/>
        <w:snapToGrid w:val="0"/>
        <w:spacing w:line="336" w:lineRule="auto"/>
        <w:ind w:left="0" w:leftChars="0" w:right="0" w:rightChars="0" w:firstLineChars="200"/>
        <w:textAlignment w:val="auto"/>
        <w:outlineLvl w:val="9"/>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黑体" w:hAnsi="黑体" w:eastAsia="黑体"/>
          <w:kern w:val="2"/>
          <w:sz w:val="32"/>
        </w:rPr>
        <w:t xml:space="preserve">第二十二条  </w:t>
      </w:r>
      <w:r>
        <w:rPr>
          <w:rFonts w:hint="eastAsia" w:ascii="仿宋_GB2312" w:hAnsi="仿宋_GB2312" w:eastAsia="仿宋_GB2312" w:cs="仿宋_GB2312"/>
          <w:color w:val="333333"/>
          <w:kern w:val="0"/>
          <w:sz w:val="32"/>
          <w:szCs w:val="32"/>
          <w:shd w:val="clear" w:color="auto" w:fill="FFFFFF"/>
          <w:lang w:val="en-US" w:eastAsia="zh-CN" w:bidi="ar"/>
        </w:rPr>
        <w:t>热线管理机构在流转交办过程中发现存在下列情形之一的，可以对承办单位实施督办：</w:t>
      </w:r>
    </w:p>
    <w:p>
      <w:pPr>
        <w:bidi w:val="0"/>
        <w:ind w:firstLine="640" w:firstLineChars="200"/>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（一）诉求事项涉及群众生命、财产安全，需要紧急处理的；</w:t>
      </w:r>
    </w:p>
    <w:p>
      <w:pPr>
        <w:bidi w:val="0"/>
        <w:ind w:firstLine="640" w:firstLineChars="200"/>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（二）诉求事项涉及多个承办单位，已多次交办或者存在推诿现象的；</w:t>
      </w:r>
    </w:p>
    <w:p>
      <w:pPr>
        <w:bidi w:val="0"/>
        <w:ind w:firstLine="640" w:firstLineChars="200"/>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（三）超过法定期限、反馈期限，诉求事项仍未办结的。</w:t>
      </w:r>
    </w:p>
    <w:p>
      <w:pPr>
        <w:bidi w:val="0"/>
        <w:ind w:firstLine="640" w:firstLineChars="200"/>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必要时，热线管理机构可以与本级人民政府相关部门实行联合督办。</w:t>
      </w:r>
    </w:p>
    <w:p>
      <w:pPr>
        <w:bidi w:val="0"/>
        <w:ind w:firstLine="640" w:firstLineChars="200"/>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黑体" w:hAnsi="黑体" w:eastAsia="黑体"/>
          <w:kern w:val="2"/>
          <w:sz w:val="32"/>
        </w:rPr>
        <w:t xml:space="preserve">第二十三条  </w:t>
      </w:r>
      <w:r>
        <w:rPr>
          <w:rFonts w:hint="eastAsia" w:ascii="仿宋_GB2312" w:hAnsi="仿宋_GB2312" w:eastAsia="仿宋_GB2312" w:cs="仿宋_GB2312"/>
          <w:color w:val="333333"/>
          <w:kern w:val="0"/>
          <w:sz w:val="32"/>
          <w:szCs w:val="32"/>
          <w:shd w:val="clear" w:color="auto" w:fill="FFFFFF"/>
          <w:lang w:val="en-US" w:eastAsia="zh-CN" w:bidi="ar"/>
        </w:rPr>
        <w:t>实施督办时，督办单位可以采取下列措施：</w:t>
      </w:r>
    </w:p>
    <w:p>
      <w:pPr>
        <w:bidi w:val="0"/>
        <w:ind w:firstLine="640" w:firstLineChars="200"/>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（一）调阅诉求事项有关档案和材料，询问承办单位人员有关办理情况；</w:t>
      </w:r>
    </w:p>
    <w:p>
      <w:pPr>
        <w:bidi w:val="0"/>
        <w:ind w:firstLine="640" w:firstLineChars="200"/>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（二）组织承办单位召开联席会议，协调处理诉求事项，提出办理建议。</w:t>
      </w:r>
    </w:p>
    <w:p>
      <w:pPr>
        <w:keepNext w:val="0"/>
        <w:keepLines w:val="0"/>
        <w:pageBreakBefore w:val="0"/>
        <w:kinsoku/>
        <w:wordWrap/>
        <w:overflowPunct/>
        <w:topLinePunct w:val="0"/>
        <w:adjustRightInd/>
        <w:snapToGrid w:val="0"/>
        <w:spacing w:line="336" w:lineRule="auto"/>
        <w:ind w:left="0" w:leftChars="0" w:right="0" w:rightChars="0" w:firstLineChars="200"/>
        <w:textAlignment w:val="auto"/>
        <w:outlineLvl w:val="9"/>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黑体" w:hAnsi="黑体" w:eastAsia="黑体"/>
          <w:kern w:val="2"/>
          <w:sz w:val="32"/>
        </w:rPr>
        <w:t xml:space="preserve">第二十四条  </w:t>
      </w:r>
      <w:r>
        <w:rPr>
          <w:rFonts w:hint="eastAsia" w:ascii="仿宋_GB2312" w:hAnsi="仿宋_GB2312" w:eastAsia="仿宋_GB2312" w:cs="仿宋_GB2312"/>
          <w:color w:val="333333"/>
          <w:kern w:val="0"/>
          <w:sz w:val="32"/>
          <w:szCs w:val="32"/>
          <w:shd w:val="clear" w:color="auto" w:fill="FFFFFF"/>
          <w:lang w:val="en-US" w:eastAsia="zh-CN" w:bidi="ar"/>
        </w:rPr>
        <w:t>热线管理机构在诉求事项办结后，可以通过回访等方式核实诉求办理情况，发现办理情况不合法、不合理的，可以要求承办单位重新办理。</w:t>
      </w:r>
    </w:p>
    <w:p>
      <w:pPr>
        <w:keepNext w:val="0"/>
        <w:keepLines w:val="0"/>
        <w:pageBreakBefore w:val="0"/>
        <w:kinsoku/>
        <w:wordWrap/>
        <w:overflowPunct/>
        <w:topLinePunct w:val="0"/>
        <w:adjustRightInd/>
        <w:snapToGrid w:val="0"/>
        <w:spacing w:line="336" w:lineRule="auto"/>
        <w:ind w:left="0" w:leftChars="0" w:right="0" w:rightChars="0" w:firstLineChars="200"/>
        <w:textAlignment w:val="auto"/>
        <w:outlineLvl w:val="9"/>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黑体" w:hAnsi="黑体" w:eastAsia="黑体"/>
          <w:kern w:val="2"/>
          <w:sz w:val="32"/>
        </w:rPr>
        <w:t xml:space="preserve">第二十五条  </w:t>
      </w:r>
      <w:r>
        <w:rPr>
          <w:rFonts w:hint="eastAsia" w:ascii="仿宋_GB2312" w:hAnsi="仿宋_GB2312" w:eastAsia="仿宋_GB2312" w:cs="仿宋_GB2312"/>
          <w:color w:val="333333"/>
          <w:kern w:val="0"/>
          <w:sz w:val="32"/>
          <w:szCs w:val="32"/>
          <w:shd w:val="clear" w:color="auto" w:fill="FFFFFF"/>
          <w:lang w:val="en-US" w:eastAsia="zh-CN" w:bidi="ar"/>
        </w:rPr>
        <w:t>本市建立热线工作考核机制，对承办单位的诉求事项办理情况实行分级分类考核。考核办法由市热线管理机构制定，报市人民政府批准后施行。</w:t>
      </w:r>
    </w:p>
    <w:p>
      <w:pPr>
        <w:bidi w:val="0"/>
        <w:ind w:firstLine="640" w:firstLineChars="200"/>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黑体" w:hAnsi="黑体" w:eastAsia="黑体"/>
          <w:kern w:val="2"/>
          <w:sz w:val="32"/>
        </w:rPr>
        <w:t xml:space="preserve">第二十六条  </w:t>
      </w:r>
      <w:r>
        <w:rPr>
          <w:rFonts w:hint="eastAsia" w:ascii="仿宋_GB2312" w:hAnsi="仿宋_GB2312" w:eastAsia="仿宋_GB2312" w:cs="仿宋_GB2312"/>
          <w:color w:val="333333"/>
          <w:kern w:val="0"/>
          <w:sz w:val="32"/>
          <w:szCs w:val="32"/>
          <w:shd w:val="clear" w:color="auto" w:fill="FFFFFF"/>
          <w:lang w:val="en-US" w:eastAsia="zh-CN" w:bidi="ar"/>
        </w:rPr>
        <w:t>本市鼓励承办单位为解决群众诉求主动作为，开展工作创新。</w:t>
      </w:r>
    </w:p>
    <w:p>
      <w:pPr>
        <w:bidi w:val="0"/>
        <w:ind w:firstLine="640" w:firstLineChars="200"/>
        <w:rPr>
          <w:rFonts w:ascii="仿宋_GB2312" w:hAnsi="Times New Roman" w:eastAsia="仿宋_GB2312"/>
          <w:kern w:val="2"/>
          <w:sz w:val="32"/>
        </w:rPr>
      </w:pPr>
      <w:r>
        <w:rPr>
          <w:rFonts w:hint="eastAsia" w:ascii="仿宋_GB2312" w:hAnsi="仿宋_GB2312" w:eastAsia="仿宋_GB2312" w:cs="仿宋_GB2312"/>
          <w:color w:val="333333"/>
          <w:kern w:val="0"/>
          <w:sz w:val="32"/>
          <w:szCs w:val="32"/>
          <w:shd w:val="clear" w:color="auto" w:fill="FFFFFF"/>
          <w:lang w:val="en-US" w:eastAsia="zh-CN" w:bidi="ar"/>
        </w:rPr>
        <w:t>对尚无法律、法规、规章规定的新事项、确有承办职责争议的复杂事项和热线管理机构交办的事项，诉求人对办理情况满意的，热线工作考核时可以给予承办单位激励；诉求人对办理情况不满但承办单位确已尽责的，热线工作考核时对承办单位可以不予负面评价。</w:t>
      </w:r>
    </w:p>
    <w:p>
      <w:pPr>
        <w:bidi w:val="0"/>
        <w:ind w:firstLine="640" w:firstLineChars="200"/>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黑体" w:hAnsi="宋体" w:eastAsia="黑体" w:cs="黑体"/>
          <w:color w:val="000000"/>
          <w:kern w:val="0"/>
          <w:sz w:val="32"/>
          <w:szCs w:val="32"/>
          <w:lang w:val="en-US" w:eastAsia="zh-CN" w:bidi="ar"/>
        </w:rPr>
        <w:t>第二十七条</w:t>
      </w:r>
      <w:r>
        <w:rPr>
          <w:rFonts w:hint="eastAsia" w:ascii="黑体" w:hAnsi="黑体" w:eastAsia="黑体"/>
          <w:kern w:val="2"/>
          <w:sz w:val="32"/>
        </w:rPr>
        <w:t xml:space="preserve">  </w:t>
      </w:r>
      <w:r>
        <w:rPr>
          <w:rFonts w:hint="eastAsia" w:ascii="仿宋_GB2312" w:hAnsi="仿宋_GB2312" w:eastAsia="仿宋_GB2312" w:cs="仿宋_GB2312"/>
          <w:color w:val="333333"/>
          <w:kern w:val="0"/>
          <w:sz w:val="32"/>
          <w:szCs w:val="32"/>
          <w:shd w:val="clear" w:color="auto" w:fill="FFFFFF"/>
          <w:lang w:val="en-US" w:eastAsia="zh-CN" w:bidi="ar"/>
        </w:rPr>
        <w:t>承办单位办理诉求事项时应当平等保护诉求人和他人的合法权益，诉求人对下列事项办理结果不满的，热线工作考核时对承办单位可以不予负面评价：</w:t>
      </w:r>
    </w:p>
    <w:p>
      <w:pPr>
        <w:bidi w:val="0"/>
        <w:ind w:firstLine="640" w:firstLineChars="200"/>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（一）要求调解或者解决诉求人与他人纠纷的；</w:t>
      </w:r>
    </w:p>
    <w:p>
      <w:pPr>
        <w:bidi w:val="0"/>
        <w:ind w:firstLine="640" w:firstLineChars="200"/>
        <w:rPr>
          <w:rFonts w:ascii="楷体_GB2312" w:hAnsi="Times New Roman" w:eastAsia="楷体_GB2312"/>
          <w:kern w:val="2"/>
          <w:sz w:val="32"/>
        </w:rPr>
      </w:pPr>
      <w:r>
        <w:rPr>
          <w:rFonts w:hint="eastAsia" w:ascii="仿宋_GB2312" w:hAnsi="仿宋_GB2312" w:eastAsia="仿宋_GB2312" w:cs="仿宋_GB2312"/>
          <w:color w:val="333333"/>
          <w:kern w:val="0"/>
          <w:sz w:val="32"/>
          <w:szCs w:val="32"/>
          <w:shd w:val="clear" w:color="auto" w:fill="FFFFFF"/>
          <w:lang w:val="en-US" w:eastAsia="zh-CN" w:bidi="ar"/>
        </w:rPr>
        <w:t>（二）要求查处与诉求人有利害关系的行为，承办单位依法作出处理决定，处理决定未被撤销或者确认违法的。</w:t>
      </w:r>
    </w:p>
    <w:p>
      <w:pPr>
        <w:keepNext w:val="0"/>
        <w:keepLines w:val="0"/>
        <w:pageBreakBefore w:val="0"/>
        <w:kinsoku/>
        <w:wordWrap/>
        <w:overflowPunct/>
        <w:topLinePunct w:val="0"/>
        <w:adjustRightInd/>
        <w:snapToGrid w:val="0"/>
        <w:spacing w:beforeLines="50" w:beforeAutospacing="0" w:afterLines="50" w:afterAutospacing="0" w:line="240" w:lineRule="auto"/>
        <w:ind w:left="0" w:leftChars="0" w:right="0" w:rightChars="0" w:firstLine="0" w:firstLineChars="0"/>
        <w:jc w:val="center"/>
        <w:textAlignment w:val="auto"/>
        <w:outlineLvl w:val="9"/>
        <w:rPr>
          <w:rFonts w:hint="eastAsia" w:ascii="方正小标宋简体" w:hAnsi="方正小标宋简体" w:eastAsia="方正小标宋简体"/>
          <w:kern w:val="2"/>
          <w:sz w:val="32"/>
        </w:rPr>
      </w:pPr>
      <w:r>
        <w:rPr>
          <w:rFonts w:hint="eastAsia" w:ascii="方正小标宋_GBK" w:hAnsi="方正小标宋_GBK" w:eastAsia="方正小标宋_GBK"/>
          <w:kern w:val="2"/>
          <w:sz w:val="32"/>
        </w:rPr>
        <w:t>第五章　工作保障</w:t>
      </w:r>
    </w:p>
    <w:p>
      <w:pPr>
        <w:keepNext w:val="0"/>
        <w:keepLines w:val="0"/>
        <w:pageBreakBefore w:val="0"/>
        <w:kinsoku/>
        <w:wordWrap/>
        <w:overflowPunct/>
        <w:topLinePunct w:val="0"/>
        <w:adjustRightInd/>
        <w:snapToGrid w:val="0"/>
        <w:spacing w:line="336" w:lineRule="auto"/>
        <w:ind w:left="0" w:leftChars="0" w:right="0" w:rightChars="0" w:firstLineChars="200"/>
        <w:textAlignment w:val="auto"/>
        <w:outlineLvl w:val="9"/>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黑体" w:hAnsi="宋体" w:eastAsia="黑体" w:cs="黑体"/>
          <w:color w:val="000000"/>
          <w:kern w:val="0"/>
          <w:sz w:val="32"/>
          <w:szCs w:val="32"/>
          <w:lang w:val="en-US" w:eastAsia="zh-CN" w:bidi="ar"/>
        </w:rPr>
        <w:t>第二十八条</w:t>
      </w:r>
      <w:r>
        <w:rPr>
          <w:rFonts w:hint="eastAsia" w:ascii="黑体" w:hAnsi="黑体" w:eastAsia="黑体"/>
          <w:kern w:val="2"/>
          <w:sz w:val="32"/>
        </w:rPr>
        <w:t xml:space="preserve">  </w:t>
      </w:r>
      <w:r>
        <w:rPr>
          <w:rFonts w:hint="eastAsia" w:ascii="仿宋_GB2312" w:hAnsi="仿宋_GB2312" w:eastAsia="仿宋_GB2312" w:cs="仿宋_GB2312"/>
          <w:color w:val="333333"/>
          <w:kern w:val="0"/>
          <w:sz w:val="32"/>
          <w:szCs w:val="32"/>
          <w:shd w:val="clear" w:color="auto" w:fill="FFFFFF"/>
          <w:lang w:val="en-US" w:eastAsia="zh-CN" w:bidi="ar"/>
        </w:rPr>
        <w:t>热线的名称、号码、标识均由热线管理机构使用。任何单位和个人不得冒用热线的名义开展活动，不得擅自使用热线的名称、号码、标识。</w:t>
      </w:r>
    </w:p>
    <w:p>
      <w:pPr>
        <w:bidi w:val="0"/>
        <w:ind w:firstLine="640" w:firstLineChars="200"/>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黑体" w:hAnsi="宋体" w:eastAsia="黑体" w:cs="黑体"/>
          <w:color w:val="000000"/>
          <w:kern w:val="0"/>
          <w:sz w:val="32"/>
          <w:szCs w:val="32"/>
          <w:lang w:val="en-US" w:eastAsia="zh-CN" w:bidi="ar"/>
        </w:rPr>
        <w:t xml:space="preserve">第二十九条  </w:t>
      </w:r>
      <w:r>
        <w:rPr>
          <w:rFonts w:hint="eastAsia" w:ascii="仿宋_GB2312" w:hAnsi="仿宋_GB2312" w:eastAsia="仿宋_GB2312" w:cs="仿宋_GB2312"/>
          <w:color w:val="333333"/>
          <w:kern w:val="0"/>
          <w:sz w:val="32"/>
          <w:szCs w:val="32"/>
          <w:shd w:val="clear" w:color="auto" w:fill="FFFFFF"/>
          <w:lang w:val="en-US" w:eastAsia="zh-CN" w:bidi="ar"/>
        </w:rPr>
        <w:t>诉求人无正当理由反复拨打热线或者长时间占用热线资源影响他人提出诉求，经热线工作人员提醒并给予合理时间仍不能提出符合热线办理范围诉求的，热线管理机构可以暂停其占用热线资源。</w:t>
      </w:r>
    </w:p>
    <w:p>
      <w:pPr>
        <w:bidi w:val="0"/>
        <w:ind w:firstLine="640" w:firstLineChars="200"/>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诉求人占用热线资源实施骚扰、侮辱、谩骂等行为，经热线工作人员提醒后仍不停止的，热线管理机构可以暂停其占用热线资源。</w:t>
      </w:r>
    </w:p>
    <w:p>
      <w:pPr>
        <w:bidi w:val="0"/>
        <w:ind w:firstLine="640" w:firstLineChars="200"/>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诉求人多次实施本条第一款、第二款规定的行为扰乱热线管理机构工作秩序，涉嫌违法的，由公安机关依法处理。</w:t>
      </w:r>
    </w:p>
    <w:p>
      <w:pPr>
        <w:bidi w:val="0"/>
        <w:ind w:firstLine="640" w:firstLineChars="200"/>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黑体" w:hAnsi="宋体" w:eastAsia="黑体" w:cs="黑体"/>
          <w:color w:val="000000"/>
          <w:kern w:val="0"/>
          <w:sz w:val="32"/>
          <w:szCs w:val="32"/>
          <w:lang w:val="en-US" w:eastAsia="zh-CN" w:bidi="ar"/>
        </w:rPr>
        <w:t xml:space="preserve">第三十条 </w:t>
      </w:r>
      <w:r>
        <w:rPr>
          <w:rFonts w:hint="eastAsia" w:ascii="黑体" w:hAnsi="黑体" w:eastAsia="黑体"/>
          <w:kern w:val="2"/>
          <w:sz w:val="32"/>
        </w:rPr>
        <w:t xml:space="preserve"> </w:t>
      </w:r>
      <w:r>
        <w:rPr>
          <w:rFonts w:hint="eastAsia" w:ascii="仿宋_GB2312" w:hAnsi="仿宋_GB2312" w:eastAsia="仿宋_GB2312" w:cs="仿宋_GB2312"/>
          <w:color w:val="333333"/>
          <w:kern w:val="0"/>
          <w:sz w:val="32"/>
          <w:szCs w:val="32"/>
          <w:shd w:val="clear" w:color="auto" w:fill="FFFFFF"/>
          <w:lang w:val="en-US" w:eastAsia="zh-CN" w:bidi="ar"/>
        </w:rPr>
        <w:t>热线管理机构、承办单位及其工作人员有下列情形之一的，由有权机关依法处理：</w:t>
      </w:r>
    </w:p>
    <w:p>
      <w:pPr>
        <w:bidi w:val="0"/>
        <w:ind w:firstLine="640" w:firstLineChars="200"/>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（一）对诉求人态度恶劣的；</w:t>
      </w:r>
    </w:p>
    <w:p>
      <w:pPr>
        <w:bidi w:val="0"/>
        <w:ind w:firstLine="640" w:firstLineChars="200"/>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（二）对职责范围内的事项应办未办，经督办仍未办理的；</w:t>
      </w:r>
    </w:p>
    <w:p>
      <w:pPr>
        <w:bidi w:val="0"/>
        <w:ind w:firstLine="640" w:firstLineChars="200"/>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（三）在工作中推诿、敷衍、作假的；</w:t>
      </w:r>
    </w:p>
    <w:p>
      <w:pPr>
        <w:bidi w:val="0"/>
        <w:ind w:firstLine="640" w:firstLineChars="200"/>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（四）违反规定泄露国家秘密、商业秘密或者个人隐私的；</w:t>
      </w:r>
    </w:p>
    <w:p>
      <w:pPr>
        <w:bidi w:val="0"/>
        <w:ind w:firstLine="640" w:firstLineChars="200"/>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仿宋_GB2312" w:hAnsi="仿宋_GB2312" w:eastAsia="仿宋_GB2312" w:cs="仿宋_GB2312"/>
          <w:color w:val="333333"/>
          <w:kern w:val="0"/>
          <w:sz w:val="32"/>
          <w:szCs w:val="32"/>
          <w:shd w:val="clear" w:color="auto" w:fill="FFFFFF"/>
          <w:lang w:val="en-US" w:eastAsia="zh-CN" w:bidi="ar"/>
        </w:rPr>
        <w:t>（五）其他滥用职权、玩忽职守、徇私舞弊的情形。</w:t>
      </w:r>
    </w:p>
    <w:p>
      <w:pPr>
        <w:keepNext w:val="0"/>
        <w:keepLines w:val="0"/>
        <w:pageBreakBefore w:val="0"/>
        <w:kinsoku/>
        <w:wordWrap/>
        <w:overflowPunct/>
        <w:topLinePunct w:val="0"/>
        <w:adjustRightInd/>
        <w:snapToGrid w:val="0"/>
        <w:spacing w:beforeLines="50" w:beforeAutospacing="0" w:afterLines="50" w:afterAutospacing="0" w:line="240" w:lineRule="auto"/>
        <w:ind w:left="0" w:leftChars="0" w:right="0" w:rightChars="0" w:firstLine="0" w:firstLineChars="0"/>
        <w:jc w:val="center"/>
        <w:textAlignment w:val="auto"/>
        <w:outlineLvl w:val="9"/>
        <w:rPr>
          <w:rFonts w:hint="eastAsia" w:ascii="方正小标宋_GBK" w:hAnsi="方正小标宋_GBK" w:eastAsia="方正小标宋_GBK"/>
          <w:kern w:val="2"/>
          <w:sz w:val="32"/>
        </w:rPr>
      </w:pPr>
      <w:r>
        <w:rPr>
          <w:rFonts w:hint="eastAsia" w:ascii="方正小标宋_GBK" w:hAnsi="方正小标宋_GBK" w:eastAsia="方正小标宋_GBK"/>
          <w:kern w:val="2"/>
          <w:sz w:val="32"/>
        </w:rPr>
        <w:t>第六章　附　则</w:t>
      </w:r>
    </w:p>
    <w:p>
      <w:pPr>
        <w:keepNext w:val="0"/>
        <w:keepLines w:val="0"/>
        <w:pageBreakBefore w:val="0"/>
        <w:kinsoku/>
        <w:wordWrap/>
        <w:overflowPunct/>
        <w:topLinePunct w:val="0"/>
        <w:adjustRightInd/>
        <w:snapToGrid w:val="0"/>
        <w:spacing w:line="336" w:lineRule="auto"/>
        <w:ind w:left="0" w:leftChars="0" w:right="0" w:rightChars="0" w:firstLineChars="200"/>
        <w:textAlignment w:val="auto"/>
        <w:outlineLvl w:val="9"/>
        <w:rPr>
          <w:rFonts w:hint="eastAsia" w:ascii="仿宋_GB2312" w:hAnsi="仿宋_GB2312" w:eastAsia="仿宋_GB2312" w:cs="仿宋_GB2312"/>
          <w:color w:val="333333"/>
          <w:kern w:val="0"/>
          <w:sz w:val="32"/>
          <w:szCs w:val="32"/>
          <w:shd w:val="clear" w:color="auto" w:fill="FFFFFF"/>
          <w:lang w:val="en-US" w:eastAsia="zh-CN" w:bidi="ar"/>
        </w:rPr>
      </w:pPr>
      <w:r>
        <w:rPr>
          <w:rFonts w:hint="eastAsia" w:ascii="黑体" w:hAnsi="宋体" w:eastAsia="黑体" w:cs="黑体"/>
          <w:color w:val="000000"/>
          <w:kern w:val="0"/>
          <w:sz w:val="32"/>
          <w:szCs w:val="32"/>
          <w:lang w:val="en-US" w:eastAsia="zh-CN" w:bidi="ar"/>
        </w:rPr>
        <w:t>第三十一条</w:t>
      </w:r>
      <w:r>
        <w:rPr>
          <w:rFonts w:hint="eastAsia" w:ascii="仿宋_GB2312" w:hAnsi="Times New Roman" w:eastAsia="仿宋_GB2312"/>
          <w:kern w:val="2"/>
          <w:sz w:val="32"/>
        </w:rPr>
        <w:t xml:space="preserve">  </w:t>
      </w:r>
      <w:r>
        <w:rPr>
          <w:rFonts w:hint="eastAsia" w:ascii="仿宋_GB2312" w:hAnsi="仿宋_GB2312" w:eastAsia="仿宋_GB2312" w:cs="仿宋_GB2312"/>
          <w:color w:val="333333"/>
          <w:kern w:val="0"/>
          <w:sz w:val="32"/>
          <w:szCs w:val="32"/>
          <w:shd w:val="clear" w:color="auto" w:fill="FFFFFF"/>
          <w:lang w:val="en-US" w:eastAsia="zh-CN" w:bidi="ar"/>
        </w:rPr>
        <w:t>市热线管理机构可以依据本办法制定工作细则。</w:t>
      </w:r>
    </w:p>
    <w:p>
      <w:pPr>
        <w:keepNext w:val="0"/>
        <w:keepLines w:val="0"/>
        <w:pageBreakBefore w:val="0"/>
        <w:kinsoku/>
        <w:wordWrap/>
        <w:overflowPunct/>
        <w:topLinePunct w:val="0"/>
        <w:adjustRightInd/>
        <w:snapToGrid w:val="0"/>
        <w:spacing w:line="336" w:lineRule="auto"/>
        <w:ind w:left="0" w:leftChars="0" w:right="0" w:rightChars="0" w:firstLineChars="200"/>
        <w:textAlignment w:val="auto"/>
        <w:outlineLvl w:val="9"/>
        <w:rPr>
          <w:rFonts w:hint="default" w:ascii="仿宋_GB2312" w:hAnsi="仿宋_GB2312" w:eastAsia="仿宋_GB2312" w:cs="仿宋_GB2312"/>
          <w:color w:val="333333"/>
          <w:kern w:val="0"/>
          <w:sz w:val="32"/>
          <w:szCs w:val="32"/>
          <w:shd w:val="clear" w:color="auto" w:fill="FFFFFF"/>
          <w:lang w:val="en-US" w:eastAsia="zh-CN" w:bidi="ar"/>
        </w:rPr>
      </w:pPr>
      <w:r>
        <w:rPr>
          <w:rFonts w:hint="eastAsia" w:ascii="黑体" w:hAnsi="宋体" w:eastAsia="黑体" w:cs="黑体"/>
          <w:color w:val="000000"/>
          <w:kern w:val="0"/>
          <w:sz w:val="32"/>
          <w:szCs w:val="32"/>
          <w:lang w:val="en-US" w:eastAsia="zh-CN" w:bidi="ar"/>
        </w:rPr>
        <w:t>第三十二条</w:t>
      </w:r>
      <w:r>
        <w:rPr>
          <w:rFonts w:hint="eastAsia" w:ascii="仿宋_GB2312" w:hAnsi="Times New Roman" w:eastAsia="仿宋_GB2312"/>
          <w:kern w:val="2"/>
          <w:sz w:val="32"/>
        </w:rPr>
        <w:t xml:space="preserve">  </w:t>
      </w:r>
      <w:r>
        <w:rPr>
          <w:rFonts w:hint="eastAsia" w:ascii="仿宋_GB2312" w:hAnsi="仿宋_GB2312" w:eastAsia="仿宋_GB2312" w:cs="仿宋_GB2312"/>
          <w:color w:val="333333"/>
          <w:kern w:val="0"/>
          <w:sz w:val="32"/>
          <w:szCs w:val="32"/>
          <w:shd w:val="clear" w:color="auto" w:fill="FFFFFF"/>
          <w:lang w:val="en-US" w:eastAsia="zh-CN" w:bidi="ar"/>
        </w:rPr>
        <w:t>本办法自2024年2月1日起施行。2001年9月27日杭州市人民政府令第172号公布的《杭州市市长公开电话行政投诉办法》同时废止。</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embedRegular r:id="rId1" w:fontKey="{F3D36E82-77CC-4474-B070-0EDC23E16E2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方正小标宋简体">
    <w:panose1 w:val="03000509000000000000"/>
    <w:charset w:val="86"/>
    <w:family w:val="auto"/>
    <w:pitch w:val="default"/>
    <w:sig w:usb0="00000001" w:usb1="080E0000" w:usb2="00000000" w:usb3="00000000" w:csb0="00040000" w:csb1="00000000"/>
    <w:embedRegular r:id="rId2" w:fontKey="{DA95F721-8735-4924-81CB-2FE11265E75F}"/>
  </w:font>
  <w:font w:name="仿宋_GB2312">
    <w:panose1 w:val="02010609030101010101"/>
    <w:charset w:val="86"/>
    <w:family w:val="modern"/>
    <w:pitch w:val="default"/>
    <w:sig w:usb0="00000001" w:usb1="080E0000" w:usb2="00000000" w:usb3="00000000" w:csb0="00040000" w:csb1="00000000"/>
    <w:embedRegular r:id="rId3" w:fontKey="{FE92FBD1-6548-40C6-9C73-03B5A1FA2F51}"/>
  </w:font>
  <w:font w:name="楷体_GB2312">
    <w:panose1 w:val="02010609030101010101"/>
    <w:charset w:val="86"/>
    <w:family w:val="modern"/>
    <w:pitch w:val="default"/>
    <w:sig w:usb0="00000001" w:usb1="080E0000" w:usb2="00000000" w:usb3="00000000" w:csb0="00040000" w:csb1="00000000"/>
    <w:embedRegular r:id="rId4" w:fontKey="{8165D26A-9122-40FC-89C3-71780FDB4CEE}"/>
  </w:font>
  <w:font w:name="仿宋">
    <w:panose1 w:val="02010609060101010101"/>
    <w:charset w:val="86"/>
    <w:family w:val="modern"/>
    <w:pitch w:val="default"/>
    <w:sig w:usb0="800002BF" w:usb1="38CF7CFA" w:usb2="00000016" w:usb3="00000000" w:csb0="00040001" w:csb1="00000000"/>
    <w:embedRegular r:id="rId5" w:fontKey="{9AFE7652-BB0E-4037-AB57-612D25358B34}"/>
  </w:font>
  <w:font w:name="方正小标宋_GBK">
    <w:panose1 w:val="03000509000000000000"/>
    <w:charset w:val="86"/>
    <w:family w:val="auto"/>
    <w:pitch w:val="default"/>
    <w:sig w:usb0="00000001" w:usb1="080E0000" w:usb2="00000000" w:usb3="00000000" w:csb0="00040000" w:csb1="00000000"/>
    <w:embedRegular r:id="rId6" w:fontKey="{7D933B56-C2E7-4E67-8BE4-92FA756FF67E}"/>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- 32 -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BEkaiw4CAAAHBAAADgAAAAAAAAABACAAAAAf&#10;AQAAZHJzL2Uyb0RvYy54bWxQSwUGAAAAAAYABgBZAQAAnwU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- 32 -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 xml:space="preserve">X杭州 </w:t>
    </w:r>
    <w:r>
      <w:rPr>
        <w:rFonts w:hint="eastAsia" w:ascii="宋体" w:hAnsi="宋体" w:eastAsia="宋体" w:cs="宋体"/>
        <w:b/>
        <w:bCs/>
        <w:color w:val="005192"/>
        <w:sz w:val="28"/>
        <w:szCs w:val="44"/>
      </w:rPr>
      <w:t xml:space="preserve">杭州市人民政府发布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杭州市人民政府规章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zMWRhYzkzODI4M2E0NmQyYzgwMjZkMzM4OTBkZWYifQ=="/>
  </w:docVars>
  <w:rsids>
    <w:rsidRoot w:val="00172A27"/>
    <w:rsid w:val="00172A27"/>
    <w:rsid w:val="0030533E"/>
    <w:rsid w:val="007F2F5C"/>
    <w:rsid w:val="00FD37A7"/>
    <w:rsid w:val="019E71BD"/>
    <w:rsid w:val="04B679C3"/>
    <w:rsid w:val="05BB3420"/>
    <w:rsid w:val="080F63D8"/>
    <w:rsid w:val="09341458"/>
    <w:rsid w:val="0956003B"/>
    <w:rsid w:val="0B0912D7"/>
    <w:rsid w:val="0B4E1717"/>
    <w:rsid w:val="13426006"/>
    <w:rsid w:val="152D2DCA"/>
    <w:rsid w:val="16553CAE"/>
    <w:rsid w:val="16C602D7"/>
    <w:rsid w:val="1A8B1B47"/>
    <w:rsid w:val="1BA07D6D"/>
    <w:rsid w:val="1CFA0437"/>
    <w:rsid w:val="1DEC284C"/>
    <w:rsid w:val="1E6523AC"/>
    <w:rsid w:val="22440422"/>
    <w:rsid w:val="264D6FBB"/>
    <w:rsid w:val="28542392"/>
    <w:rsid w:val="31A15F24"/>
    <w:rsid w:val="36AF0627"/>
    <w:rsid w:val="395347B5"/>
    <w:rsid w:val="39A232A0"/>
    <w:rsid w:val="39C0103B"/>
    <w:rsid w:val="39E745AA"/>
    <w:rsid w:val="3B5A6BBB"/>
    <w:rsid w:val="3C9F2000"/>
    <w:rsid w:val="3EDA13A6"/>
    <w:rsid w:val="404172C4"/>
    <w:rsid w:val="42F058B7"/>
    <w:rsid w:val="436109F6"/>
    <w:rsid w:val="441A38D4"/>
    <w:rsid w:val="48AA1EA6"/>
    <w:rsid w:val="4BC77339"/>
    <w:rsid w:val="4C172EDE"/>
    <w:rsid w:val="4C9236C5"/>
    <w:rsid w:val="4C9F3BAA"/>
    <w:rsid w:val="4E713E1D"/>
    <w:rsid w:val="505C172E"/>
    <w:rsid w:val="5264613C"/>
    <w:rsid w:val="52F46F0B"/>
    <w:rsid w:val="53D8014D"/>
    <w:rsid w:val="55E064E0"/>
    <w:rsid w:val="572C6D10"/>
    <w:rsid w:val="573B26B8"/>
    <w:rsid w:val="58153507"/>
    <w:rsid w:val="5BAD55B3"/>
    <w:rsid w:val="5DC34279"/>
    <w:rsid w:val="5EC14331"/>
    <w:rsid w:val="608816D1"/>
    <w:rsid w:val="60EF4E7F"/>
    <w:rsid w:val="665233C1"/>
    <w:rsid w:val="67DA4F8C"/>
    <w:rsid w:val="6AD9688B"/>
    <w:rsid w:val="6BE40B7D"/>
    <w:rsid w:val="6D0E3F22"/>
    <w:rsid w:val="6D1A6D27"/>
    <w:rsid w:val="6EAC28CB"/>
    <w:rsid w:val="71873270"/>
    <w:rsid w:val="731650C5"/>
    <w:rsid w:val="761A4AE3"/>
    <w:rsid w:val="767378DF"/>
    <w:rsid w:val="773505A6"/>
    <w:rsid w:val="7B4010DE"/>
    <w:rsid w:val="7C9011D9"/>
    <w:rsid w:val="7DAA71CA"/>
    <w:rsid w:val="7DC651C5"/>
    <w:rsid w:val="7FCC283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0"/>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8">
    <w:name w:val="page number"/>
    <w:qFormat/>
    <w:uiPriority w:val="0"/>
  </w:style>
  <w:style w:type="character" w:customStyle="1" w:styleId="10">
    <w:name w:val="批注框文本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4101</Words>
  <Characters>4118</Characters>
  <Lines>98</Lines>
  <Paragraphs>27</Paragraphs>
  <TotalTime>0</TotalTime>
  <ScaleCrop>false</ScaleCrop>
  <LinksUpToDate>false</LinksUpToDate>
  <CharactersWithSpaces>4160</CharactersWithSpaces>
  <Application>WPS Office_10.1.0.5842_F1E327BC-269C-435d-A152-05C5408002CA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丁丽峰</cp:lastModifiedBy>
  <cp:lastPrinted>2021-10-26T03:30:00Z</cp:lastPrinted>
  <dcterms:modified xsi:type="dcterms:W3CDTF">2023-12-13T08:31:21Z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2052-10.1.0.5842</vt:lpwstr>
  </property>
  <property fmtid="{D5CDD505-2E9C-101B-9397-08002B2CF9AE}" pid="3" name="ICV">
    <vt:lpwstr>1E6B34E9DABA4F95BB36A541423E48D9_13</vt:lpwstr>
  </property>
</Properties>
</file>