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929" w:tblpY="2911"/>
        <w:tblOverlap w:val="never"/>
        <w:tblW w:w="0" w:type="auto"/>
        <w:tblInd w:w="0" w:type="dxa"/>
        <w:tblLayout w:type="fixed"/>
        <w:tblCellMar>
          <w:top w:w="0" w:type="dxa"/>
          <w:left w:w="0" w:type="dxa"/>
          <w:bottom w:w="0" w:type="dxa"/>
          <w:right w:w="0" w:type="dxa"/>
        </w:tblCellMar>
      </w:tblPr>
      <w:tblGrid>
        <w:gridCol w:w="1440"/>
        <w:gridCol w:w="1287"/>
        <w:gridCol w:w="2102"/>
        <w:gridCol w:w="1240"/>
        <w:gridCol w:w="1240"/>
        <w:gridCol w:w="1320"/>
        <w:gridCol w:w="1700"/>
      </w:tblGrid>
      <w:tr>
        <w:tblPrEx>
          <w:tblCellMar>
            <w:top w:w="0" w:type="dxa"/>
            <w:left w:w="0" w:type="dxa"/>
            <w:bottom w:w="0" w:type="dxa"/>
            <w:right w:w="0" w:type="dxa"/>
          </w:tblCellMar>
        </w:tblPrEx>
        <w:trPr>
          <w:trHeight w:val="1740" w:hRule="atLeast"/>
        </w:trPr>
        <w:tc>
          <w:tcPr>
            <w:tcW w:w="10329"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40"/>
                <w:szCs w:val="40"/>
                <w:u w:val="none"/>
              </w:rPr>
            </w:pPr>
            <w:bookmarkStart w:id="0" w:name="_GoBack"/>
            <w:r>
              <w:rPr>
                <w:rFonts w:hint="eastAsia" w:ascii="方正小标宋简体" w:hAnsi="方正小标宋简体" w:eastAsia="方正小标宋简体" w:cs="方正小标宋简体"/>
                <w:i w:val="0"/>
                <w:color w:val="auto"/>
                <w:kern w:val="0"/>
                <w:sz w:val="40"/>
                <w:szCs w:val="40"/>
                <w:u w:val="none"/>
                <w:lang w:val="en-US" w:eastAsia="zh-CN" w:bidi="ar"/>
              </w:rPr>
              <w:t>2020年中央财政城镇保障性安居工程专项资金用于</w:t>
            </w:r>
            <w:r>
              <w:rPr>
                <w:rFonts w:hint="eastAsia" w:ascii="方正小标宋简体" w:hAnsi="方正小标宋简体" w:eastAsia="方正小标宋简体" w:cs="方正小标宋简体"/>
                <w:i w:val="0"/>
                <w:color w:val="auto"/>
                <w:kern w:val="0"/>
                <w:sz w:val="40"/>
                <w:szCs w:val="40"/>
                <w:u w:val="none"/>
                <w:lang w:val="en-US" w:eastAsia="zh-CN" w:bidi="ar"/>
              </w:rPr>
              <w:br w:type="textWrapping"/>
            </w:r>
            <w:r>
              <w:rPr>
                <w:rFonts w:hint="eastAsia" w:ascii="方正小标宋简体" w:hAnsi="方正小标宋简体" w:eastAsia="方正小标宋简体" w:cs="方正小标宋简体"/>
                <w:i w:val="0"/>
                <w:color w:val="auto"/>
                <w:kern w:val="0"/>
                <w:sz w:val="40"/>
                <w:szCs w:val="40"/>
                <w:u w:val="none"/>
                <w:lang w:val="en-US" w:eastAsia="zh-CN" w:bidi="ar"/>
              </w:rPr>
              <w:t>城镇老旧小区改造项目备案表</w:t>
            </w:r>
            <w:bookmarkEnd w:id="0"/>
          </w:p>
        </w:tc>
      </w:tr>
      <w:tr>
        <w:tblPrEx>
          <w:tblCellMar>
            <w:top w:w="0" w:type="dxa"/>
            <w:left w:w="0" w:type="dxa"/>
            <w:bottom w:w="0" w:type="dxa"/>
            <w:right w:w="0" w:type="dxa"/>
          </w:tblCellMar>
        </w:tblPrEx>
        <w:trPr>
          <w:trHeight w:val="439" w:hRule="atLeast"/>
        </w:trPr>
        <w:tc>
          <w:tcPr>
            <w:tcW w:w="144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b/>
                <w:i w:val="0"/>
                <w:color w:val="auto"/>
                <w:sz w:val="32"/>
                <w:szCs w:val="32"/>
                <w:u w:val="none"/>
              </w:rPr>
            </w:pPr>
          </w:p>
        </w:tc>
        <w:tc>
          <w:tcPr>
            <w:tcW w:w="1287"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b/>
                <w:i w:val="0"/>
                <w:color w:val="auto"/>
                <w:sz w:val="32"/>
                <w:szCs w:val="32"/>
                <w:u w:val="none"/>
              </w:rPr>
            </w:pPr>
          </w:p>
        </w:tc>
        <w:tc>
          <w:tcPr>
            <w:tcW w:w="2102"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b/>
                <w:i w:val="0"/>
                <w:color w:val="auto"/>
                <w:sz w:val="32"/>
                <w:szCs w:val="32"/>
                <w:u w:val="none"/>
              </w:rPr>
            </w:pPr>
          </w:p>
        </w:tc>
        <w:tc>
          <w:tcPr>
            <w:tcW w:w="124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b/>
                <w:i w:val="0"/>
                <w:color w:val="auto"/>
                <w:sz w:val="32"/>
                <w:szCs w:val="32"/>
                <w:u w:val="none"/>
              </w:rPr>
            </w:pPr>
          </w:p>
        </w:tc>
        <w:tc>
          <w:tcPr>
            <w:tcW w:w="124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b/>
                <w:i w:val="0"/>
                <w:color w:val="auto"/>
                <w:sz w:val="32"/>
                <w:szCs w:val="32"/>
                <w:u w:val="none"/>
              </w:rPr>
            </w:pPr>
          </w:p>
        </w:tc>
        <w:tc>
          <w:tcPr>
            <w:tcW w:w="3020"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单位：万元</w:t>
            </w:r>
          </w:p>
        </w:tc>
      </w:tr>
      <w:tr>
        <w:tblPrEx>
          <w:tblCellMar>
            <w:top w:w="0" w:type="dxa"/>
            <w:left w:w="0" w:type="dxa"/>
            <w:bottom w:w="0" w:type="dxa"/>
            <w:right w:w="0" w:type="dxa"/>
          </w:tblCellMar>
        </w:tblPrEx>
        <w:trPr>
          <w:trHeight w:val="1182" w:hRule="atLeast"/>
        </w:trPr>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128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区、县（市）名称</w:t>
            </w:r>
          </w:p>
        </w:tc>
        <w:tc>
          <w:tcPr>
            <w:tcW w:w="21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涉及小区名称</w:t>
            </w:r>
          </w:p>
        </w:tc>
        <w:tc>
          <w:tcPr>
            <w:tcW w:w="124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项目名称</w:t>
            </w:r>
          </w:p>
        </w:tc>
        <w:tc>
          <w:tcPr>
            <w:tcW w:w="124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金额</w:t>
            </w:r>
          </w:p>
        </w:tc>
        <w:tc>
          <w:tcPr>
            <w:tcW w:w="132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是否开工（是/否）</w:t>
            </w:r>
          </w:p>
        </w:tc>
        <w:tc>
          <w:tcPr>
            <w:tcW w:w="170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项目所属计划年度</w:t>
            </w:r>
          </w:p>
        </w:tc>
      </w:tr>
      <w:tr>
        <w:tblPrEx>
          <w:tblCellMar>
            <w:top w:w="0" w:type="dxa"/>
            <w:left w:w="0" w:type="dxa"/>
            <w:bottom w:w="0" w:type="dxa"/>
            <w:right w:w="0" w:type="dxa"/>
          </w:tblCellMar>
        </w:tblPrEx>
        <w:trPr>
          <w:trHeight w:val="480" w:hRule="atLeast"/>
        </w:trPr>
        <w:tc>
          <w:tcPr>
            <w:tcW w:w="14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w:t>
            </w:r>
          </w:p>
        </w:tc>
        <w:tc>
          <w:tcPr>
            <w:tcW w:w="128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B</w:t>
            </w:r>
          </w:p>
        </w:tc>
        <w:tc>
          <w:tcPr>
            <w:tcW w:w="2102"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C</w:t>
            </w:r>
          </w:p>
        </w:tc>
        <w:tc>
          <w:tcPr>
            <w:tcW w:w="12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D</w:t>
            </w:r>
          </w:p>
        </w:tc>
        <w:tc>
          <w:tcPr>
            <w:tcW w:w="12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E</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F</w:t>
            </w:r>
          </w:p>
        </w:tc>
        <w:tc>
          <w:tcPr>
            <w:tcW w:w="17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G</w:t>
            </w:r>
          </w:p>
        </w:tc>
      </w:tr>
      <w:tr>
        <w:tblPrEx>
          <w:tblCellMar>
            <w:top w:w="0" w:type="dxa"/>
            <w:left w:w="0" w:type="dxa"/>
            <w:bottom w:w="0" w:type="dxa"/>
            <w:right w:w="0" w:type="dxa"/>
          </w:tblCellMar>
        </w:tblPrEx>
        <w:trPr>
          <w:trHeight w:val="420" w:hRule="atLeast"/>
        </w:trPr>
        <w:tc>
          <w:tcPr>
            <w:tcW w:w="14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28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小计</w:t>
            </w:r>
          </w:p>
        </w:tc>
        <w:tc>
          <w:tcPr>
            <w:tcW w:w="2102"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2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2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7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r>
      <w:tr>
        <w:tblPrEx>
          <w:tblCellMar>
            <w:top w:w="0" w:type="dxa"/>
            <w:left w:w="0" w:type="dxa"/>
            <w:bottom w:w="0" w:type="dxa"/>
            <w:right w:w="0" w:type="dxa"/>
          </w:tblCellMar>
        </w:tblPrEx>
        <w:trPr>
          <w:trHeight w:val="420" w:hRule="atLeast"/>
        </w:trPr>
        <w:tc>
          <w:tcPr>
            <w:tcW w:w="14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28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Xx区、县（市）</w:t>
            </w:r>
          </w:p>
        </w:tc>
        <w:tc>
          <w:tcPr>
            <w:tcW w:w="2102"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2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2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7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r>
      <w:tr>
        <w:tblPrEx>
          <w:tblCellMar>
            <w:top w:w="0" w:type="dxa"/>
            <w:left w:w="0" w:type="dxa"/>
            <w:bottom w:w="0" w:type="dxa"/>
            <w:right w:w="0" w:type="dxa"/>
          </w:tblCellMar>
        </w:tblPrEx>
        <w:trPr>
          <w:trHeight w:val="420" w:hRule="atLeast"/>
        </w:trPr>
        <w:tc>
          <w:tcPr>
            <w:tcW w:w="14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auto"/>
                <w:sz w:val="20"/>
                <w:szCs w:val="20"/>
                <w:u w:val="none"/>
              </w:rPr>
            </w:pPr>
            <w:r>
              <w:rPr>
                <w:rFonts w:hint="eastAsia" w:ascii="Arial Unicode MS" w:hAnsi="Arial Unicode MS" w:eastAsia="Arial Unicode MS" w:cs="Arial Unicode MS"/>
                <w:i w:val="0"/>
                <w:color w:val="auto"/>
                <w:kern w:val="0"/>
                <w:sz w:val="20"/>
                <w:szCs w:val="20"/>
                <w:u w:val="none"/>
                <w:lang w:val="en-US" w:eastAsia="zh-CN" w:bidi="ar"/>
              </w:rPr>
              <w:t>　</w:t>
            </w:r>
          </w:p>
        </w:tc>
        <w:tc>
          <w:tcPr>
            <w:tcW w:w="128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w:t>
            </w:r>
          </w:p>
        </w:tc>
        <w:tc>
          <w:tcPr>
            <w:tcW w:w="2102"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auto"/>
                <w:sz w:val="20"/>
                <w:szCs w:val="20"/>
                <w:u w:val="none"/>
              </w:rPr>
            </w:pPr>
            <w:r>
              <w:rPr>
                <w:rFonts w:hint="eastAsia" w:ascii="Arial Unicode MS" w:hAnsi="Arial Unicode MS" w:eastAsia="Arial Unicode MS" w:cs="Arial Unicode MS"/>
                <w:i w:val="0"/>
                <w:color w:val="auto"/>
                <w:kern w:val="0"/>
                <w:sz w:val="20"/>
                <w:szCs w:val="20"/>
                <w:u w:val="none"/>
                <w:lang w:val="en-US" w:eastAsia="zh-CN" w:bidi="ar"/>
              </w:rPr>
              <w:t>　</w:t>
            </w:r>
          </w:p>
        </w:tc>
        <w:tc>
          <w:tcPr>
            <w:tcW w:w="12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auto"/>
                <w:sz w:val="20"/>
                <w:szCs w:val="20"/>
                <w:u w:val="none"/>
              </w:rPr>
            </w:pPr>
            <w:r>
              <w:rPr>
                <w:rFonts w:hint="eastAsia" w:ascii="Arial Unicode MS" w:hAnsi="Arial Unicode MS" w:eastAsia="Arial Unicode MS" w:cs="Arial Unicode MS"/>
                <w:i w:val="0"/>
                <w:color w:val="auto"/>
                <w:kern w:val="0"/>
                <w:sz w:val="20"/>
                <w:szCs w:val="20"/>
                <w:u w:val="none"/>
                <w:lang w:val="en-US" w:eastAsia="zh-CN" w:bidi="ar"/>
              </w:rPr>
              <w:t>　</w:t>
            </w:r>
          </w:p>
        </w:tc>
        <w:tc>
          <w:tcPr>
            <w:tcW w:w="12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auto"/>
                <w:sz w:val="20"/>
                <w:szCs w:val="20"/>
                <w:u w:val="none"/>
              </w:rPr>
            </w:pPr>
            <w:r>
              <w:rPr>
                <w:rFonts w:hint="eastAsia" w:ascii="Arial Unicode MS" w:hAnsi="Arial Unicode MS" w:eastAsia="Arial Unicode MS" w:cs="Arial Unicode MS"/>
                <w:i w:val="0"/>
                <w:color w:val="auto"/>
                <w:kern w:val="0"/>
                <w:sz w:val="20"/>
                <w:szCs w:val="20"/>
                <w:u w:val="none"/>
                <w:lang w:val="en-US" w:eastAsia="zh-CN" w:bidi="ar"/>
              </w:rPr>
              <w:t>　</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auto"/>
                <w:sz w:val="20"/>
                <w:szCs w:val="20"/>
                <w:u w:val="none"/>
              </w:rPr>
            </w:pPr>
            <w:r>
              <w:rPr>
                <w:rFonts w:hint="eastAsia" w:ascii="Arial Unicode MS" w:hAnsi="Arial Unicode MS" w:eastAsia="Arial Unicode MS" w:cs="Arial Unicode MS"/>
                <w:i w:val="0"/>
                <w:color w:val="auto"/>
                <w:kern w:val="0"/>
                <w:sz w:val="20"/>
                <w:szCs w:val="20"/>
                <w:u w:val="none"/>
                <w:lang w:val="en-US" w:eastAsia="zh-CN" w:bidi="ar"/>
              </w:rPr>
              <w:t>　</w:t>
            </w:r>
          </w:p>
        </w:tc>
        <w:tc>
          <w:tcPr>
            <w:tcW w:w="17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auto"/>
                <w:sz w:val="20"/>
                <w:szCs w:val="20"/>
                <w:u w:val="none"/>
              </w:rPr>
            </w:pPr>
            <w:r>
              <w:rPr>
                <w:rFonts w:hint="eastAsia" w:ascii="Arial Unicode MS" w:hAnsi="Arial Unicode MS" w:eastAsia="Arial Unicode MS" w:cs="Arial Unicode MS"/>
                <w:i w:val="0"/>
                <w:color w:val="auto"/>
                <w:kern w:val="0"/>
                <w:sz w:val="20"/>
                <w:szCs w:val="20"/>
                <w:u w:val="none"/>
                <w:lang w:val="en-US" w:eastAsia="zh-CN" w:bidi="ar"/>
              </w:rPr>
              <w:t>　</w:t>
            </w:r>
          </w:p>
        </w:tc>
      </w:tr>
      <w:tr>
        <w:tblPrEx>
          <w:tblCellMar>
            <w:top w:w="0" w:type="dxa"/>
            <w:left w:w="0" w:type="dxa"/>
            <w:bottom w:w="0" w:type="dxa"/>
            <w:right w:w="0" w:type="dxa"/>
          </w:tblCellMar>
        </w:tblPrEx>
        <w:trPr>
          <w:trHeight w:val="420" w:hRule="atLeast"/>
        </w:trPr>
        <w:tc>
          <w:tcPr>
            <w:tcW w:w="14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28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2102"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2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2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c>
          <w:tcPr>
            <w:tcW w:w="17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w:t>
            </w:r>
          </w:p>
        </w:tc>
      </w:tr>
      <w:tr>
        <w:tblPrEx>
          <w:tblCellMar>
            <w:top w:w="0" w:type="dxa"/>
            <w:left w:w="0" w:type="dxa"/>
            <w:bottom w:w="0" w:type="dxa"/>
            <w:right w:w="0" w:type="dxa"/>
          </w:tblCellMar>
        </w:tblPrEx>
        <w:trPr>
          <w:trHeight w:val="285" w:hRule="atLeast"/>
        </w:trPr>
        <w:tc>
          <w:tcPr>
            <w:tcW w:w="144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1287"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2102"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240"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240"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320"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700"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380" w:hRule="atLeast"/>
        </w:trPr>
        <w:tc>
          <w:tcPr>
            <w:tcW w:w="10329"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注：1.一个具体项目填报一行，不够可自行增加；</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    2.每个区、县（市）必须有小计金额；</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    3.2020年9月25日前，请各区、县（市）建设部门会同财政部门负责汇总本地区《2020年中央财政城镇保障性安居工程专项资金用于城镇老旧小区改造项目备案表》，并将电子汇总表报送市建委、市财政。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    </w:t>
            </w:r>
          </w:p>
        </w:tc>
      </w:tr>
    </w:tbl>
    <w:tbl>
      <w:tblPr>
        <w:tblStyle w:val="2"/>
        <w:tblW w:w="1608" w:type="dxa"/>
        <w:tblInd w:w="-168" w:type="dxa"/>
        <w:tblLayout w:type="fixed"/>
        <w:tblCellMar>
          <w:top w:w="0" w:type="dxa"/>
          <w:left w:w="0" w:type="dxa"/>
          <w:bottom w:w="0" w:type="dxa"/>
          <w:right w:w="0" w:type="dxa"/>
        </w:tblCellMar>
      </w:tblPr>
      <w:tblGrid>
        <w:gridCol w:w="1608"/>
      </w:tblGrid>
      <w:tr>
        <w:tblPrEx>
          <w:tblCellMar>
            <w:top w:w="0" w:type="dxa"/>
            <w:left w:w="0" w:type="dxa"/>
            <w:bottom w:w="0" w:type="dxa"/>
            <w:right w:w="0" w:type="dxa"/>
          </w:tblCellMar>
        </w:tblPrEx>
        <w:trPr>
          <w:trHeight w:val="702" w:hRule="atLeast"/>
        </w:trPr>
        <w:tc>
          <w:tcPr>
            <w:tcW w:w="1608"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附件3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50D94"/>
    <w:rsid w:val="4DF50D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2021-03-05T02:50:00Z</dcterms:created>
  <dc:creator>HZCS</dc:creator>
  <cp:lastModifiedBy>HZCS</cp:lastModifiedBy>
  <dcterms:modified xsi:type="dcterms:W3CDTF">2021-03-05T02:52:31Z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