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0" w:type="dxa"/>
        <w:tblLayout w:type="fixed"/>
        <w:tblCellMar>
          <w:left w:w="0" w:type="dxa"/>
          <w:right w:w="0" w:type="dxa"/>
        </w:tblCellMar>
        <w:tblLook w:val="0000"/>
      </w:tblPr>
      <w:tblGrid>
        <w:gridCol w:w="8843"/>
      </w:tblGrid>
      <w:tr w:rsidR="00000000">
        <w:trPr>
          <w:cantSplit/>
          <w:trHeight w:val="1757"/>
        </w:trPr>
        <w:tc>
          <w:tcPr>
            <w:tcW w:w="8843" w:type="dxa"/>
            <w:tcMar>
              <w:top w:w="0" w:type="dxa"/>
              <w:left w:w="0" w:type="dxa"/>
              <w:bottom w:w="0" w:type="dxa"/>
              <w:right w:w="0" w:type="dxa"/>
            </w:tcMar>
          </w:tcPr>
          <w:p w:rsidR="00000000" w:rsidRDefault="000F75F5">
            <w:pPr>
              <w:jc w:val="right"/>
              <w:rPr>
                <w:rFonts w:ascii="仿宋" w:eastAsia="仿宋" w:hAnsi="仿宋" w:hint="eastAsia"/>
              </w:rPr>
            </w:pPr>
            <w:r>
              <w:rPr>
                <w:rFonts w:ascii="仿宋" w:eastAsia="仿宋" w:hAnsi="仿宋" w:hint="eastAsia"/>
              </w:rPr>
              <w:t>ZJAC01-2020-0023</w:t>
            </w:r>
          </w:p>
          <w:p w:rsidR="00000000" w:rsidRDefault="000F75F5">
            <w:pPr>
              <w:spacing w:before="40" w:line="317" w:lineRule="auto"/>
              <w:rPr>
                <w:rFonts w:ascii="黑体" w:eastAsia="黑体" w:hAnsi="黑体" w:hint="eastAsia"/>
              </w:rPr>
            </w:pPr>
            <w:r>
              <w:pict>
                <v:rect id="矩形 2" o:spid="_x0000_s1026" style="position:absolute;left:0;text-align:left;margin-left:285.85pt;margin-top:-107374182.4pt;width:156.8pt;height:0;z-index:251658240" stroked="f">
                  <v:textbox inset="2.53992mm,1.27mm,2.53992mm,1.27mm">
                    <w:txbxContent>
                      <w:p w:rsidR="00000000" w:rsidRDefault="000F75F5">
                        <w:pPr>
                          <w:jc w:val="right"/>
                          <w:rPr>
                            <w:rFonts w:ascii="仿宋" w:eastAsia="仿宋" w:hAnsi="仿宋" w:hint="eastAsia"/>
                          </w:rPr>
                        </w:pPr>
                        <w:r>
                          <w:rPr>
                            <w:rFonts w:ascii="仿宋" w:eastAsia="仿宋" w:hAnsi="仿宋" w:hint="eastAsia"/>
                          </w:rPr>
                          <w:t>ZJAC01-2020-0023</w:t>
                        </w:r>
                      </w:p>
                    </w:txbxContent>
                  </v:textbox>
                </v:rect>
              </w:pict>
            </w:r>
          </w:p>
        </w:tc>
      </w:tr>
      <w:tr w:rsidR="00000000">
        <w:trPr>
          <w:cantSplit/>
        </w:trPr>
        <w:tc>
          <w:tcPr>
            <w:tcW w:w="8843" w:type="dxa"/>
            <w:tcBorders>
              <w:bottom w:val="nil"/>
            </w:tcBorders>
            <w:tcMar>
              <w:top w:w="0" w:type="dxa"/>
              <w:left w:w="0" w:type="dxa"/>
              <w:bottom w:w="0" w:type="dxa"/>
              <w:right w:w="0" w:type="dxa"/>
            </w:tcMar>
          </w:tcPr>
          <w:p w:rsidR="00000000" w:rsidRDefault="000F75F5">
            <w:pPr>
              <w:adjustRightInd w:val="0"/>
              <w:snapToGrid w:val="0"/>
              <w:spacing w:line="1280" w:lineRule="exact"/>
              <w:jc w:val="center"/>
              <w:rPr>
                <w:rFonts w:ascii="方正小标宋_GBK" w:eastAsia="方正小标宋_GBK" w:hAnsi="方正小标宋_GBK" w:hint="eastAsia"/>
                <w:color w:val="FF0000"/>
                <w:sz w:val="84"/>
              </w:rPr>
            </w:pPr>
            <w:r>
              <w:rPr>
                <w:rFonts w:ascii="方正小标宋_GBK" w:eastAsia="方正小标宋_GBK" w:hAnsi="方正小标宋_GBK" w:hint="eastAsia"/>
                <w:color w:val="FF0000"/>
                <w:sz w:val="72"/>
              </w:rPr>
              <w:t>杭州市人民政府办公厅文件</w:t>
            </w:r>
          </w:p>
        </w:tc>
      </w:tr>
      <w:tr w:rsidR="00000000">
        <w:trPr>
          <w:cantSplit/>
          <w:trHeight w:hRule="exact" w:val="896"/>
        </w:trPr>
        <w:tc>
          <w:tcPr>
            <w:tcW w:w="8843" w:type="dxa"/>
            <w:tcBorders>
              <w:top w:val="nil"/>
              <w:left w:val="nil"/>
              <w:bottom w:val="nil"/>
              <w:right w:val="nil"/>
            </w:tcBorders>
            <w:tcMar>
              <w:top w:w="0" w:type="dxa"/>
              <w:left w:w="0" w:type="dxa"/>
              <w:bottom w:w="0" w:type="dxa"/>
              <w:right w:w="0" w:type="dxa"/>
            </w:tcMar>
            <w:vAlign w:val="center"/>
          </w:tcPr>
          <w:p w:rsidR="00000000" w:rsidRDefault="000F75F5">
            <w:pPr>
              <w:tabs>
                <w:tab w:val="left" w:pos="5430"/>
              </w:tabs>
              <w:wordWrap w:val="0"/>
              <w:spacing w:line="240" w:lineRule="auto"/>
              <w:jc w:val="left"/>
              <w:rPr>
                <w:rFonts w:ascii="楷体" w:eastAsia="楷体" w:hAnsi="楷体" w:hint="eastAsia"/>
              </w:rPr>
            </w:pPr>
            <w:r>
              <w:rPr>
                <w:rFonts w:ascii="楷体" w:eastAsia="楷体" w:hAnsi="楷体" w:hint="eastAsia"/>
              </w:rPr>
              <w:tab/>
            </w:r>
          </w:p>
        </w:tc>
      </w:tr>
      <w:tr w:rsidR="00000000">
        <w:trPr>
          <w:cantSplit/>
          <w:trHeight w:hRule="exact" w:val="689"/>
        </w:trPr>
        <w:tc>
          <w:tcPr>
            <w:tcW w:w="8843" w:type="dxa"/>
            <w:tcBorders>
              <w:top w:val="nil"/>
              <w:left w:val="nil"/>
              <w:bottom w:val="nil"/>
              <w:right w:val="nil"/>
            </w:tcBorders>
            <w:tcMar>
              <w:top w:w="0" w:type="dxa"/>
              <w:left w:w="0" w:type="dxa"/>
              <w:bottom w:w="0" w:type="dxa"/>
              <w:right w:w="0" w:type="dxa"/>
            </w:tcMar>
            <w:vAlign w:val="bottom"/>
          </w:tcPr>
          <w:p w:rsidR="00000000" w:rsidRDefault="000F75F5">
            <w:pPr>
              <w:wordWrap w:val="0"/>
              <w:spacing w:line="240" w:lineRule="auto"/>
              <w:jc w:val="center"/>
              <w:rPr>
                <w:rFonts w:ascii="仿宋_GB2312" w:hAnsi="仿宋_GB2312" w:hint="eastAsia"/>
              </w:rPr>
            </w:pPr>
            <w:r>
              <w:rPr>
                <w:rFonts w:ascii="仿宋_GB2312" w:hAnsi="仿宋_GB2312" w:hint="eastAsia"/>
              </w:rPr>
              <w:t>杭政办函</w:t>
            </w:r>
            <w:r>
              <w:rPr>
                <w:rFonts w:ascii="仿宋_GB2312" w:hAnsi="仿宋_GB2312" w:hint="eastAsia"/>
              </w:rPr>
              <w:t>〔</w:t>
            </w:r>
            <w:r>
              <w:rPr>
                <w:rFonts w:ascii="仿宋_GB2312" w:hAnsi="仿宋_GB2312" w:hint="eastAsia"/>
              </w:rPr>
              <w:t>2020</w:t>
            </w:r>
            <w:r>
              <w:rPr>
                <w:rFonts w:ascii="仿宋_GB2312" w:hAnsi="仿宋_GB2312" w:hint="eastAsia"/>
              </w:rPr>
              <w:t>〕</w:t>
            </w:r>
            <w:r>
              <w:rPr>
                <w:rFonts w:ascii="仿宋_GB2312" w:hAnsi="仿宋_GB2312" w:hint="eastAsia"/>
              </w:rPr>
              <w:t>53</w:t>
            </w:r>
            <w:r>
              <w:rPr>
                <w:rFonts w:ascii="仿宋_GB2312" w:hAnsi="仿宋_GB2312" w:hint="eastAsia"/>
              </w:rPr>
              <w:t>号</w:t>
            </w:r>
          </w:p>
        </w:tc>
      </w:tr>
      <w:tr w:rsidR="00000000">
        <w:trPr>
          <w:cantSplit/>
          <w:trHeight w:hRule="exact" w:val="113"/>
        </w:trPr>
        <w:tc>
          <w:tcPr>
            <w:tcW w:w="8843" w:type="dxa"/>
            <w:tcBorders>
              <w:top w:val="nil"/>
              <w:left w:val="nil"/>
              <w:bottom w:val="single" w:sz="24" w:space="0" w:color="FF0000"/>
              <w:right w:val="nil"/>
            </w:tcBorders>
            <w:tcMar>
              <w:top w:w="0" w:type="dxa"/>
              <w:left w:w="0" w:type="dxa"/>
              <w:bottom w:w="0" w:type="dxa"/>
              <w:right w:w="0" w:type="dxa"/>
            </w:tcMar>
            <w:vAlign w:val="center"/>
          </w:tcPr>
          <w:p w:rsidR="00000000" w:rsidRDefault="000F75F5">
            <w:pPr>
              <w:wordWrap w:val="0"/>
              <w:spacing w:line="240" w:lineRule="auto"/>
              <w:jc w:val="center"/>
              <w:rPr>
                <w:rFonts w:ascii="仿宋_GB2312" w:hAnsi="仿宋_GB2312" w:hint="eastAsia"/>
              </w:rPr>
            </w:pPr>
          </w:p>
        </w:tc>
      </w:tr>
      <w:tr w:rsidR="00000000">
        <w:trPr>
          <w:cantSplit/>
          <w:trHeight w:hRule="exact" w:val="1162"/>
        </w:trPr>
        <w:tc>
          <w:tcPr>
            <w:tcW w:w="8843" w:type="dxa"/>
            <w:tcBorders>
              <w:top w:val="single" w:sz="24" w:space="0" w:color="FF0000"/>
              <w:left w:val="nil"/>
              <w:bottom w:val="nil"/>
              <w:right w:val="nil"/>
            </w:tcBorders>
            <w:tcMar>
              <w:top w:w="0" w:type="dxa"/>
              <w:left w:w="0" w:type="dxa"/>
              <w:bottom w:w="0" w:type="dxa"/>
              <w:right w:w="0" w:type="dxa"/>
            </w:tcMar>
            <w:vAlign w:val="center"/>
          </w:tcPr>
          <w:p w:rsidR="00000000" w:rsidRDefault="000F75F5">
            <w:pPr>
              <w:tabs>
                <w:tab w:val="left" w:pos="3808"/>
              </w:tabs>
              <w:spacing w:line="240" w:lineRule="auto"/>
              <w:jc w:val="center"/>
              <w:rPr>
                <w:rFonts w:ascii="仿宋_GB2312" w:hAnsi="仿宋_GB2312" w:hint="eastAsia"/>
              </w:rPr>
            </w:pPr>
          </w:p>
          <w:p w:rsidR="00000000" w:rsidRDefault="000F75F5">
            <w:pPr>
              <w:tabs>
                <w:tab w:val="left" w:pos="3808"/>
              </w:tabs>
              <w:spacing w:line="240" w:lineRule="auto"/>
              <w:jc w:val="center"/>
              <w:rPr>
                <w:rFonts w:ascii="仿宋_GB2312" w:hAnsi="仿宋_GB2312" w:hint="eastAsia"/>
              </w:rPr>
            </w:pPr>
          </w:p>
        </w:tc>
      </w:tr>
      <w:tr w:rsidR="00000000">
        <w:trPr>
          <w:cantSplit/>
        </w:trPr>
        <w:tc>
          <w:tcPr>
            <w:tcW w:w="8843" w:type="dxa"/>
            <w:tcBorders>
              <w:top w:val="nil"/>
            </w:tcBorders>
            <w:tcMar>
              <w:top w:w="0" w:type="dxa"/>
              <w:left w:w="0" w:type="dxa"/>
              <w:bottom w:w="0" w:type="dxa"/>
              <w:right w:w="0" w:type="dxa"/>
            </w:tcMar>
            <w:vAlign w:val="center"/>
          </w:tcPr>
          <w:p w:rsidR="00000000" w:rsidRDefault="000F75F5">
            <w:pPr>
              <w:snapToGrid w:val="0"/>
              <w:spacing w:line="264" w:lineRule="auto"/>
              <w:jc w:val="center"/>
              <w:rPr>
                <w:rFonts w:ascii="方正小标宋_GBK" w:eastAsia="方正小标宋_GBK" w:hAnsi="方正小标宋_GBK" w:hint="eastAsia"/>
                <w:spacing w:val="0"/>
                <w:kern w:val="0"/>
                <w:sz w:val="44"/>
              </w:rPr>
            </w:pPr>
            <w:r>
              <w:rPr>
                <w:rFonts w:ascii="方正小标宋_GBK" w:eastAsia="方正小标宋_GBK" w:hAnsi="方正小标宋_GBK" w:hint="eastAsia"/>
                <w:spacing w:val="0"/>
                <w:kern w:val="0"/>
                <w:sz w:val="44"/>
              </w:rPr>
              <w:t>杭州市人民政府办公厅关于贯彻落实</w:t>
            </w:r>
          </w:p>
          <w:p w:rsidR="00000000" w:rsidRDefault="000F75F5">
            <w:pPr>
              <w:snapToGrid w:val="0"/>
              <w:spacing w:line="264" w:lineRule="auto"/>
              <w:jc w:val="center"/>
              <w:rPr>
                <w:rFonts w:ascii="方正小标宋简体" w:eastAsia="方正小标宋简体" w:hAnsi="方正小标宋简体" w:hint="eastAsia"/>
                <w:sz w:val="44"/>
              </w:rPr>
            </w:pPr>
            <w:r>
              <w:rPr>
                <w:rFonts w:ascii="方正小标宋_GBK" w:eastAsia="方正小标宋_GBK" w:hAnsi="方正小标宋_GBK" w:hint="eastAsia"/>
                <w:spacing w:val="0"/>
                <w:kern w:val="0"/>
                <w:sz w:val="44"/>
              </w:rPr>
              <w:t>《杭州市电梯安全管理条例》的实施意见</w:t>
            </w:r>
          </w:p>
        </w:tc>
      </w:tr>
      <w:tr w:rsidR="00000000">
        <w:trPr>
          <w:cantSplit/>
          <w:trHeight w:hRule="exact" w:val="584"/>
        </w:trPr>
        <w:tc>
          <w:tcPr>
            <w:tcW w:w="8843" w:type="dxa"/>
            <w:tcMar>
              <w:top w:w="0" w:type="dxa"/>
              <w:left w:w="0" w:type="dxa"/>
              <w:bottom w:w="0" w:type="dxa"/>
              <w:right w:w="0" w:type="dxa"/>
            </w:tcMar>
            <w:vAlign w:val="center"/>
          </w:tcPr>
          <w:p w:rsidR="00000000" w:rsidRDefault="000F75F5">
            <w:pPr>
              <w:spacing w:line="240" w:lineRule="auto"/>
              <w:jc w:val="center"/>
              <w:rPr>
                <w:rFonts w:ascii="方正仿宋_GBK" w:hAnsi="方正仿宋_GBK" w:hint="eastAsia"/>
                <w:b/>
              </w:rPr>
            </w:pPr>
          </w:p>
        </w:tc>
      </w:tr>
    </w:tbl>
    <w:p w:rsidR="00000000" w:rsidRDefault="000F75F5">
      <w:pPr>
        <w:snapToGrid w:val="0"/>
        <w:spacing w:line="360" w:lineRule="auto"/>
        <w:rPr>
          <w:rFonts w:ascii="仿宋_GB2312" w:hAnsi="微软雅黑" w:hint="eastAsia"/>
        </w:rPr>
      </w:pPr>
      <w:r>
        <w:rPr>
          <w:rFonts w:ascii="仿宋_GB2312" w:hAnsi="仿宋_GB2312" w:hint="eastAsia"/>
          <w:kern w:val="0"/>
        </w:rPr>
        <w:t>各区、县（市）人民政府，市政府各部门、各直属单位</w:t>
      </w:r>
      <w:r>
        <w:rPr>
          <w:rFonts w:ascii="仿宋_GB2312" w:hAnsi="仿宋_GB2312" w:hint="eastAsia"/>
        </w:rPr>
        <w:t>：</w:t>
      </w:r>
    </w:p>
    <w:p w:rsidR="00000000" w:rsidRDefault="000F75F5" w:rsidP="00C00D4D">
      <w:pPr>
        <w:snapToGrid w:val="0"/>
        <w:spacing w:line="360" w:lineRule="auto"/>
        <w:ind w:firstLineChars="200" w:firstLine="628"/>
        <w:rPr>
          <w:rFonts w:ascii="仿宋_GB2312" w:hAnsi="微软雅黑" w:hint="eastAsia"/>
        </w:rPr>
      </w:pPr>
      <w:r>
        <w:rPr>
          <w:rFonts w:ascii="仿宋_GB2312" w:hAnsi="微软雅黑" w:hint="eastAsia"/>
        </w:rPr>
        <w:t>为更好地贯彻落实《</w:t>
      </w:r>
      <w:r>
        <w:rPr>
          <w:rFonts w:ascii="仿宋_GB2312" w:hAnsi="仿宋_GB2312" w:hint="eastAsia"/>
        </w:rPr>
        <w:t>杭州市电梯安全管理</w:t>
      </w:r>
      <w:r>
        <w:rPr>
          <w:rFonts w:ascii="仿宋_GB2312" w:hAnsi="微软雅黑" w:hint="eastAsia"/>
        </w:rPr>
        <w:t>条例》</w:t>
      </w:r>
      <w:r>
        <w:rPr>
          <w:rFonts w:ascii="仿宋_GB2312" w:hAnsi="仿宋_GB2312" w:hint="eastAsia"/>
        </w:rPr>
        <w:t>（以下简称《条例》）</w:t>
      </w:r>
      <w:r>
        <w:rPr>
          <w:rFonts w:ascii="仿宋_GB2312" w:hAnsi="微软雅黑" w:hint="eastAsia"/>
        </w:rPr>
        <w:t>，加快提升全市</w:t>
      </w:r>
      <w:r>
        <w:rPr>
          <w:rFonts w:ascii="仿宋_GB2312" w:hAnsi="仿宋_GB2312" w:hint="eastAsia"/>
        </w:rPr>
        <w:t>电梯安全管理水平，</w:t>
      </w:r>
      <w:r>
        <w:rPr>
          <w:rFonts w:ascii="仿宋_GB2312" w:hAnsi="微软雅黑" w:hint="eastAsia"/>
        </w:rPr>
        <w:t>经市政府同意，结合我市实际，提出以下实施意见。</w:t>
      </w:r>
    </w:p>
    <w:p w:rsidR="00000000" w:rsidRDefault="000F75F5">
      <w:pPr>
        <w:snapToGrid w:val="0"/>
        <w:spacing w:line="360" w:lineRule="auto"/>
        <w:rPr>
          <w:rFonts w:ascii="黑体" w:eastAsia="黑体" w:hAnsi="宋体" w:hint="eastAsia"/>
          <w:shd w:val="clear" w:color="auto" w:fill="FFFFFF"/>
        </w:rPr>
      </w:pPr>
      <w:r>
        <w:rPr>
          <w:rFonts w:ascii="黑体" w:eastAsia="黑体" w:hAnsi="宋体" w:hint="eastAsia"/>
          <w:shd w:val="clear" w:color="auto" w:fill="FFFFFF"/>
        </w:rPr>
        <w:t xml:space="preserve">    </w:t>
      </w:r>
      <w:r>
        <w:rPr>
          <w:rFonts w:ascii="黑体" w:eastAsia="黑体" w:hAnsi="宋体" w:hint="eastAsia"/>
          <w:shd w:val="clear" w:color="auto" w:fill="FFFFFF"/>
        </w:rPr>
        <w:t>一、</w:t>
      </w:r>
      <w:r>
        <w:rPr>
          <w:rFonts w:ascii="黑体" w:eastAsia="黑体" w:hAnsi="黑体" w:hint="eastAsia"/>
          <w:shd w:val="clear" w:color="auto" w:fill="FFFFFF"/>
        </w:rPr>
        <w:t>总体要求</w:t>
      </w:r>
    </w:p>
    <w:p w:rsidR="00000000" w:rsidRDefault="000F75F5">
      <w:pPr>
        <w:snapToGrid w:val="0"/>
        <w:spacing w:line="360" w:lineRule="auto"/>
        <w:rPr>
          <w:rFonts w:ascii="仿宋_GB2312" w:hAnsi="微软雅黑" w:hint="eastAsia"/>
          <w:shd w:val="clear" w:color="auto" w:fill="FFFFFF"/>
        </w:rPr>
      </w:pPr>
      <w:r>
        <w:rPr>
          <w:rFonts w:ascii="仿宋_GB2312" w:hAnsi="微软雅黑" w:hint="eastAsia"/>
          <w:shd w:val="clear" w:color="auto" w:fill="FFFFFF"/>
        </w:rPr>
        <w:t xml:space="preserve">    </w:t>
      </w:r>
      <w:r>
        <w:rPr>
          <w:rFonts w:ascii="仿宋_GB2312" w:hAnsi="微软雅黑" w:hint="eastAsia"/>
          <w:shd w:val="clear" w:color="auto" w:fill="FFFFFF"/>
        </w:rPr>
        <w:t>坚持以人民为中心的发展思想，全面贯彻实施《条例》</w:t>
      </w:r>
      <w:r>
        <w:rPr>
          <w:rFonts w:ascii="仿宋_GB2312" w:hAnsi="微软雅黑" w:hint="eastAsia"/>
          <w:shd w:val="clear" w:color="auto" w:fill="FFFFFF"/>
        </w:rPr>
        <w:t>,</w:t>
      </w:r>
      <w:r>
        <w:rPr>
          <w:rFonts w:ascii="仿宋_GB2312" w:hAnsi="微软雅黑" w:hint="eastAsia"/>
          <w:shd w:val="clear" w:color="auto" w:fill="FFFFFF"/>
        </w:rPr>
        <w:t>积极推动电梯安全社会治理体系建设，不断提升电梯</w:t>
      </w:r>
      <w:r>
        <w:rPr>
          <w:rFonts w:ascii="仿宋_GB2312" w:hAnsi="微软雅黑" w:hint="eastAsia"/>
          <w:shd w:val="clear" w:color="auto" w:fill="FFFFFF"/>
        </w:rPr>
        <w:t>质量安全管理水平，切实保障群众生活生产需要和生命财产安全。</w:t>
      </w:r>
    </w:p>
    <w:p w:rsidR="00000000" w:rsidRDefault="000F75F5">
      <w:pPr>
        <w:snapToGrid w:val="0"/>
        <w:spacing w:line="336" w:lineRule="auto"/>
        <w:rPr>
          <w:rFonts w:ascii="黑体" w:eastAsia="黑体" w:hAnsi="宋体" w:hint="eastAsia"/>
          <w:shd w:val="clear" w:color="auto" w:fill="FFFFFF"/>
        </w:rPr>
      </w:pPr>
      <w:r>
        <w:rPr>
          <w:rFonts w:ascii="黑体" w:eastAsia="黑体" w:hAnsi="宋体" w:hint="eastAsia"/>
          <w:shd w:val="clear" w:color="auto" w:fill="FFFFFF"/>
        </w:rPr>
        <w:lastRenderedPageBreak/>
        <w:t xml:space="preserve">    </w:t>
      </w:r>
      <w:r>
        <w:rPr>
          <w:rFonts w:ascii="黑体" w:eastAsia="黑体" w:hAnsi="宋体" w:hint="eastAsia"/>
          <w:shd w:val="clear" w:color="auto" w:fill="FFFFFF"/>
        </w:rPr>
        <w:t>二、重点任务</w:t>
      </w:r>
    </w:p>
    <w:p w:rsidR="00000000" w:rsidRDefault="000F75F5">
      <w:pPr>
        <w:snapToGrid w:val="0"/>
        <w:spacing w:line="336" w:lineRule="auto"/>
        <w:rPr>
          <w:rFonts w:ascii="楷体_GB2312" w:eastAsia="楷体_GB2312" w:hAnsi="楷体_GB2312" w:hint="eastAsia"/>
          <w:shd w:val="clear" w:color="auto" w:fill="FFFFFF"/>
        </w:rPr>
      </w:pPr>
      <w:r>
        <w:rPr>
          <w:rFonts w:ascii="楷体_GB2312" w:eastAsia="楷体_GB2312" w:hAnsi="楷体_GB2312" w:hint="eastAsia"/>
          <w:shd w:val="clear" w:color="auto" w:fill="FFFFFF"/>
        </w:rPr>
        <w:t xml:space="preserve">    </w:t>
      </w:r>
      <w:r>
        <w:rPr>
          <w:rFonts w:ascii="楷体_GB2312" w:eastAsia="楷体_GB2312" w:hAnsi="楷体_GB2312" w:hint="eastAsia"/>
          <w:shd w:val="clear" w:color="auto" w:fill="FFFFFF"/>
        </w:rPr>
        <w:t>（一）构建电梯安全管理责任体系。</w:t>
      </w:r>
    </w:p>
    <w:p w:rsidR="00000000" w:rsidRDefault="000F75F5">
      <w:pPr>
        <w:snapToGrid w:val="0"/>
        <w:spacing w:line="336" w:lineRule="auto"/>
        <w:rPr>
          <w:rFonts w:ascii="楷体_GB2312" w:eastAsia="楷体_GB2312" w:hAnsi="楷体_GB2312" w:hint="eastAsia"/>
          <w:shd w:val="clear" w:color="auto" w:fill="FFFFFF"/>
        </w:rPr>
      </w:pPr>
      <w:r>
        <w:rPr>
          <w:rFonts w:ascii="仿宋_GB2312" w:hAnsi="微软雅黑" w:hint="eastAsia"/>
          <w:shd w:val="clear" w:color="auto" w:fill="FFFFFF"/>
        </w:rPr>
        <w:t xml:space="preserve">    1.</w:t>
      </w:r>
      <w:r>
        <w:rPr>
          <w:rFonts w:ascii="仿宋_GB2312" w:hAnsi="微软雅黑" w:hint="eastAsia"/>
          <w:shd w:val="clear" w:color="auto" w:fill="FFFFFF"/>
        </w:rPr>
        <w:t>强化电梯安全责任制度。各级政府要牢固树立安全发展理念，坚持人民利益至上，切实维护人民群众生命财产安全。建立党政同责、一岗双责、齐抓共管的电梯安全责任制度，完善电梯安全管理协调、考核机制，建立健全日常工作机制，及时协调解决电梯安全管理中存在的问题。</w:t>
      </w:r>
      <w:r>
        <w:rPr>
          <w:rFonts w:ascii="楷体_GB2312" w:eastAsia="楷体_GB2312" w:hAnsi="楷体_GB2312" w:hint="eastAsia"/>
          <w:shd w:val="clear" w:color="auto" w:fill="FFFFFF"/>
        </w:rPr>
        <w:t>[</w:t>
      </w:r>
      <w:r>
        <w:rPr>
          <w:rFonts w:ascii="楷体_GB2312" w:eastAsia="楷体_GB2312" w:hAnsi="楷体_GB2312" w:hint="eastAsia"/>
          <w:shd w:val="clear" w:color="auto" w:fill="FFFFFF"/>
        </w:rPr>
        <w:t>责任单位：各区、县（市）政府</w:t>
      </w:r>
      <w:r>
        <w:rPr>
          <w:rFonts w:ascii="楷体_GB2312" w:eastAsia="楷体_GB2312" w:hAnsi="楷体_GB2312" w:hint="eastAsia"/>
          <w:shd w:val="clear" w:color="auto" w:fill="FFFFFF"/>
        </w:rPr>
        <w:t>]</w:t>
      </w:r>
    </w:p>
    <w:p w:rsidR="00000000" w:rsidRDefault="000F75F5">
      <w:pPr>
        <w:snapToGrid w:val="0"/>
        <w:spacing w:line="336" w:lineRule="auto"/>
        <w:rPr>
          <w:rFonts w:ascii="楷体_GB2312" w:eastAsia="楷体_GB2312" w:hAnsi="微软雅黑" w:hint="eastAsia"/>
          <w:shd w:val="clear" w:color="auto" w:fill="FFFFFF"/>
        </w:rPr>
      </w:pPr>
      <w:r>
        <w:rPr>
          <w:rFonts w:ascii="仿宋_GB2312" w:hAnsi="微软雅黑" w:hint="eastAsia"/>
          <w:shd w:val="clear" w:color="auto" w:fill="FFFFFF"/>
        </w:rPr>
        <w:t xml:space="preserve">    2.</w:t>
      </w:r>
      <w:r>
        <w:rPr>
          <w:rFonts w:ascii="仿宋_GB2312" w:hAnsi="微软雅黑" w:hint="eastAsia"/>
          <w:shd w:val="clear" w:color="auto" w:fill="FFFFFF"/>
        </w:rPr>
        <w:t>完善电梯安全监管工作机制。按照“管行业必须管安全、管业务必须管安全、管生产经营必须管</w:t>
      </w:r>
      <w:r>
        <w:rPr>
          <w:rFonts w:ascii="仿宋_GB2312" w:hAnsi="微软雅黑" w:hint="eastAsia"/>
          <w:shd w:val="clear" w:color="auto" w:fill="FFFFFF"/>
        </w:rPr>
        <w:t>安全”的要求，电梯安全管理相关部门要认真履行安全管理职责，依托市安全生产委员会特种设备专委会开展协作，指导督促有关单位加强电梯安全管理。</w:t>
      </w:r>
      <w:r>
        <w:rPr>
          <w:rFonts w:ascii="楷体_GB2312" w:eastAsia="楷体_GB2312" w:hAnsi="楷体_GB2312" w:hint="eastAsia"/>
          <w:shd w:val="clear" w:color="auto" w:fill="FFFFFF"/>
        </w:rPr>
        <w:t>（责任单位：市市场监管局、市应急管理局、市教育局、市建委、市交通运输局、市商务局、市卫生健康委员会）</w:t>
      </w:r>
    </w:p>
    <w:p w:rsidR="00000000" w:rsidRDefault="000F75F5">
      <w:pPr>
        <w:snapToGrid w:val="0"/>
        <w:spacing w:line="336" w:lineRule="auto"/>
        <w:rPr>
          <w:rFonts w:ascii="楷体_GB2312" w:eastAsia="楷体_GB2312" w:hAnsi="楷体_GB2312" w:hint="eastAsia"/>
          <w:shd w:val="clear" w:color="auto" w:fill="FFFFFF"/>
        </w:rPr>
      </w:pPr>
      <w:r>
        <w:rPr>
          <w:rFonts w:ascii="楷体_GB2312" w:eastAsia="楷体_GB2312" w:hAnsi="楷体_GB2312" w:hint="eastAsia"/>
          <w:shd w:val="clear" w:color="auto" w:fill="FFFFFF"/>
        </w:rPr>
        <w:t xml:space="preserve">    </w:t>
      </w:r>
      <w:r>
        <w:rPr>
          <w:rFonts w:ascii="楷体_GB2312" w:eastAsia="楷体_GB2312" w:hAnsi="楷体_GB2312" w:hint="eastAsia"/>
          <w:shd w:val="clear" w:color="auto" w:fill="FFFFFF"/>
        </w:rPr>
        <w:t>（二）完善电梯安全共治体系。</w:t>
      </w:r>
    </w:p>
    <w:p w:rsidR="00000000" w:rsidRDefault="000F75F5" w:rsidP="00C00D4D">
      <w:pPr>
        <w:adjustRightInd w:val="0"/>
        <w:snapToGrid w:val="0"/>
        <w:spacing w:line="336" w:lineRule="auto"/>
        <w:ind w:firstLineChars="221" w:firstLine="694"/>
        <w:rPr>
          <w:rFonts w:ascii="楷体_GB2312" w:eastAsia="楷体_GB2312" w:hAnsi="楷体_GB2312" w:hint="eastAsia"/>
        </w:rPr>
      </w:pPr>
      <w:r>
        <w:rPr>
          <w:rFonts w:ascii="仿宋_GB2312" w:hAnsi="微软雅黑" w:hint="eastAsia"/>
        </w:rPr>
        <w:t>3.</w:t>
      </w:r>
      <w:r>
        <w:rPr>
          <w:rFonts w:ascii="仿宋_GB2312" w:hint="eastAsia"/>
        </w:rPr>
        <w:t>推进电梯保险体系建立。鼓励电梯使用单位投保电梯安全责任保险，</w:t>
      </w:r>
      <w:r>
        <w:rPr>
          <w:rFonts w:ascii="仿宋_GB2312" w:hAnsi="仿宋_GB2312" w:hint="eastAsia"/>
        </w:rPr>
        <w:t>使用财政性资金建设的</w:t>
      </w:r>
      <w:r>
        <w:rPr>
          <w:rFonts w:ascii="仿宋_GB2312" w:hAnsi="宋体" w:hint="eastAsia"/>
        </w:rPr>
        <w:t>公共交通站点、景区、行人过街设施、商场、医院等人流较大场所</w:t>
      </w:r>
      <w:r>
        <w:rPr>
          <w:rFonts w:ascii="仿宋_GB2312" w:hint="eastAsia"/>
        </w:rPr>
        <w:t>的电梯</w:t>
      </w:r>
      <w:r>
        <w:rPr>
          <w:rFonts w:ascii="仿宋_GB2312" w:hAnsi="宋体" w:hint="eastAsia"/>
        </w:rPr>
        <w:t>要率先投保</w:t>
      </w:r>
      <w:r>
        <w:rPr>
          <w:rFonts w:ascii="仿宋_GB2312" w:hint="eastAsia"/>
        </w:rPr>
        <w:t>；鼓励</w:t>
      </w:r>
      <w:r>
        <w:rPr>
          <w:rFonts w:ascii="仿宋_GB2312" w:hAnsi="仿宋_GB2312" w:hint="eastAsia"/>
        </w:rPr>
        <w:t>电梯使用单位投保电梯养老保险，即约定由保险机构为电梯使用单位提供电梯维护</w:t>
      </w:r>
      <w:r>
        <w:rPr>
          <w:rFonts w:ascii="仿宋_GB2312" w:hAnsi="仿宋_GB2312" w:hint="eastAsia"/>
        </w:rPr>
        <w:t>保养、检验、检测、安全风险评估、修理、改造、更新等综合管理服务</w:t>
      </w:r>
      <w:r>
        <w:rPr>
          <w:rFonts w:ascii="仿宋_GB2312" w:hint="eastAsia"/>
        </w:rPr>
        <w:t>，通过引入保险公司参与风险过程管理，推动保险公司从事后理赔服务转向事前风险预防和事中风险控制。多渠道筹措电梯养老保险投保费用，探索建立使用物业维修资金</w:t>
      </w:r>
      <w:r>
        <w:rPr>
          <w:rFonts w:ascii="仿宋_GB2312" w:hint="eastAsia"/>
        </w:rPr>
        <w:lastRenderedPageBreak/>
        <w:t>投保电梯养老保险机制。</w:t>
      </w:r>
      <w:r>
        <w:rPr>
          <w:rFonts w:ascii="楷体_GB2312" w:eastAsia="楷体_GB2312" w:hAnsi="楷体_GB2312" w:hint="eastAsia"/>
        </w:rPr>
        <w:t>（责任单位：市市场监管局、市住保房管局、市城管局、市交通运输局、市商务局、市卫生健康委员会）</w:t>
      </w:r>
    </w:p>
    <w:p w:rsidR="00000000" w:rsidRDefault="000F75F5">
      <w:pPr>
        <w:snapToGrid w:val="0"/>
        <w:spacing w:line="336" w:lineRule="auto"/>
        <w:rPr>
          <w:rFonts w:ascii="楷体_GB2312" w:eastAsia="楷体_GB2312" w:hAnsi="楷体_GB2312" w:hint="eastAsia"/>
          <w:shd w:val="clear" w:color="auto" w:fill="FFFFFF"/>
        </w:rPr>
      </w:pPr>
      <w:r>
        <w:rPr>
          <w:rFonts w:ascii="仿宋_GB2312" w:hAnsi="仿宋_GB2312" w:hint="eastAsia"/>
          <w:shd w:val="clear" w:color="auto" w:fill="FFFFFF"/>
        </w:rPr>
        <w:t xml:space="preserve">    4.</w:t>
      </w:r>
      <w:r>
        <w:rPr>
          <w:rFonts w:ascii="仿宋_GB2312" w:hAnsi="仿宋_GB2312" w:hint="eastAsia"/>
          <w:shd w:val="clear" w:color="auto" w:fill="FFFFFF"/>
        </w:rPr>
        <w:t>发挥特种设备行业协会自律作用。特种设备行业协会要推进电梯维护保养专业技术人员培养、工时参考价格发布、合同范本统一、服务诚信机制建设等工作，加强电梯行业自律。</w:t>
      </w:r>
      <w:r>
        <w:rPr>
          <w:rFonts w:ascii="楷体_GB2312" w:eastAsia="楷体_GB2312" w:hAnsi="楷体_GB2312" w:hint="eastAsia"/>
          <w:shd w:val="clear" w:color="auto" w:fill="FFFFFF"/>
        </w:rPr>
        <w:t>（责任单位：市市</w:t>
      </w:r>
      <w:r>
        <w:rPr>
          <w:rFonts w:ascii="楷体_GB2312" w:eastAsia="楷体_GB2312" w:hAnsi="楷体_GB2312" w:hint="eastAsia"/>
          <w:shd w:val="clear" w:color="auto" w:fill="FFFFFF"/>
        </w:rPr>
        <w:t>场监管局）</w:t>
      </w:r>
    </w:p>
    <w:p w:rsidR="00000000" w:rsidRDefault="000F75F5">
      <w:pPr>
        <w:snapToGrid w:val="0"/>
        <w:spacing w:line="336" w:lineRule="auto"/>
        <w:rPr>
          <w:rFonts w:ascii="楷体_GB2312" w:eastAsia="楷体_GB2312" w:hAnsi="楷体_GB2312" w:hint="eastAsia"/>
          <w:shd w:val="clear" w:color="auto" w:fill="FFFFFF"/>
        </w:rPr>
      </w:pPr>
      <w:r>
        <w:rPr>
          <w:rFonts w:ascii="仿宋_GB2312" w:hAnsi="仿宋_GB2312" w:hint="eastAsia"/>
          <w:shd w:val="clear" w:color="auto" w:fill="FFFFFF"/>
        </w:rPr>
        <w:t xml:space="preserve">    5.</w:t>
      </w:r>
      <w:r>
        <w:rPr>
          <w:rFonts w:ascii="仿宋_GB2312" w:hAnsi="仿宋_GB2312" w:hint="eastAsia"/>
          <w:shd w:val="clear" w:color="auto" w:fill="FFFFFF"/>
        </w:rPr>
        <w:t>加强电梯安全宣传教育。采取各种形式广泛宣传电梯乘用安全规范，倡导安全文明乘梯。持续开展电梯安全知识进企业、进校园、进机关、进社区、进农村、进家庭、进公共场所活动，在车站及地铁、公交车等公众聚集场所免费播放电梯安全公益宣传片。将电梯安全教育纳入中小学生安全教育内容，在中小学校播放电梯安全科教片。新闻媒体要加强宣传引导和舆论监督，提升全民电梯安全意识。</w:t>
      </w:r>
      <w:r>
        <w:rPr>
          <w:rFonts w:ascii="楷体_GB2312" w:eastAsia="楷体_GB2312" w:hAnsi="楷体_GB2312" w:hint="eastAsia"/>
          <w:shd w:val="clear" w:color="auto" w:fill="FFFFFF"/>
        </w:rPr>
        <w:t>（责任单位：市委宣传部、市市场监管局、市交通运输局、市文化广电旅游局、市教育局）</w:t>
      </w:r>
    </w:p>
    <w:p w:rsidR="00000000" w:rsidRDefault="000F75F5">
      <w:pPr>
        <w:snapToGrid w:val="0"/>
        <w:spacing w:line="336" w:lineRule="auto"/>
        <w:rPr>
          <w:rFonts w:ascii="楷体_GB2312" w:eastAsia="楷体_GB2312" w:hAnsi="楷体_GB2312" w:hint="eastAsia"/>
          <w:shd w:val="clear" w:color="auto" w:fill="FFFFFF"/>
        </w:rPr>
      </w:pPr>
      <w:r>
        <w:rPr>
          <w:rFonts w:ascii="楷体_GB2312" w:eastAsia="楷体_GB2312" w:hAnsi="楷体_GB2312" w:hint="eastAsia"/>
          <w:shd w:val="clear" w:color="auto" w:fill="FFFFFF"/>
        </w:rPr>
        <w:t xml:space="preserve">    </w:t>
      </w:r>
      <w:r>
        <w:rPr>
          <w:rFonts w:ascii="楷体_GB2312" w:eastAsia="楷体_GB2312" w:hAnsi="楷体_GB2312" w:hint="eastAsia"/>
          <w:shd w:val="clear" w:color="auto" w:fill="FFFFFF"/>
        </w:rPr>
        <w:t>（三）完善电梯智慧监管体系。</w:t>
      </w:r>
    </w:p>
    <w:p w:rsidR="00000000" w:rsidRDefault="000F75F5">
      <w:pPr>
        <w:snapToGrid w:val="0"/>
        <w:spacing w:line="336" w:lineRule="auto"/>
        <w:rPr>
          <w:rFonts w:ascii="楷体_GB2312" w:eastAsia="楷体_GB2312" w:hAnsi="楷体_GB2312" w:hint="eastAsia"/>
          <w:kern w:val="0"/>
        </w:rPr>
      </w:pPr>
      <w:r>
        <w:rPr>
          <w:rFonts w:ascii="仿宋_GB2312" w:hAnsi="宋体" w:hint="eastAsia"/>
          <w:kern w:val="0"/>
        </w:rPr>
        <w:t xml:space="preserve">    6.</w:t>
      </w:r>
      <w:r>
        <w:rPr>
          <w:rFonts w:ascii="仿宋_GB2312" w:hAnsi="宋体" w:hint="eastAsia"/>
          <w:kern w:val="0"/>
        </w:rPr>
        <w:t>推进智</w:t>
      </w:r>
      <w:r>
        <w:rPr>
          <w:rFonts w:ascii="仿宋_GB2312" w:hAnsi="宋体" w:hint="eastAsia"/>
          <w:kern w:val="0"/>
        </w:rPr>
        <w:t>慧电梯系统安装。新装乘客电梯应当安装具备运行参数采集、信息网络传输、自动报警、实时通话等功能的智慧电梯系统，建设单位应当完成电梯轿厢和井道通信信号覆盖。电梯使用单位应当确保智慧电梯系统、紧急报警装置和通话装置有效使用。</w:t>
      </w:r>
      <w:r>
        <w:rPr>
          <w:rFonts w:ascii="仿宋_GB2312" w:hint="eastAsia"/>
        </w:rPr>
        <w:t>各区、</w:t>
      </w:r>
      <w:r>
        <w:rPr>
          <w:rFonts w:ascii="仿宋_GB2312" w:hAnsi="仿宋_GB2312" w:hint="eastAsia"/>
        </w:rPr>
        <w:t>县（市）政府</w:t>
      </w:r>
      <w:r>
        <w:rPr>
          <w:rFonts w:ascii="仿宋_GB2312" w:hint="eastAsia"/>
        </w:rPr>
        <w:t>要推进在用电梯安装智慧电梯系统工作，将人员密集场所的电梯或使用</w:t>
      </w:r>
      <w:r>
        <w:rPr>
          <w:rFonts w:ascii="仿宋_GB2312" w:hint="eastAsia"/>
        </w:rPr>
        <w:t>10</w:t>
      </w:r>
      <w:r>
        <w:rPr>
          <w:rFonts w:ascii="仿宋_GB2312" w:hint="eastAsia"/>
        </w:rPr>
        <w:t>年以上的电梯作为重点对象予以推进。</w:t>
      </w:r>
      <w:r>
        <w:rPr>
          <w:rFonts w:ascii="楷体_GB2312" w:eastAsia="楷体_GB2312" w:hAnsi="楷体_GB2312" w:hint="eastAsia"/>
        </w:rPr>
        <w:t>[</w:t>
      </w:r>
      <w:r>
        <w:rPr>
          <w:rFonts w:ascii="楷体_GB2312" w:eastAsia="楷体_GB2312" w:hAnsi="楷体_GB2312" w:hint="eastAsia"/>
          <w:kern w:val="0"/>
        </w:rPr>
        <w:t>责任单位：市市场监管局、市建委、市住保房管局、</w:t>
      </w:r>
      <w:r>
        <w:rPr>
          <w:rFonts w:ascii="楷体_GB2312" w:eastAsia="楷体_GB2312" w:hAnsi="楷体_GB2312" w:hint="eastAsia"/>
          <w:kern w:val="0"/>
        </w:rPr>
        <w:lastRenderedPageBreak/>
        <w:t>市经信局，各区、县（市）政府</w:t>
      </w:r>
      <w:r>
        <w:rPr>
          <w:rFonts w:ascii="楷体_GB2312" w:eastAsia="楷体_GB2312" w:hAnsi="楷体_GB2312" w:hint="eastAsia"/>
        </w:rPr>
        <w:t>]</w:t>
      </w:r>
    </w:p>
    <w:p w:rsidR="00000000" w:rsidRDefault="000F75F5">
      <w:pPr>
        <w:snapToGrid w:val="0"/>
        <w:spacing w:line="336" w:lineRule="auto"/>
        <w:rPr>
          <w:rFonts w:ascii="楷体_GB2312" w:eastAsia="楷体_GB2312" w:hAnsi="楷体_GB2312" w:hint="eastAsia"/>
          <w:kern w:val="0"/>
        </w:rPr>
      </w:pPr>
      <w:r>
        <w:rPr>
          <w:rFonts w:ascii="仿宋_GB2312" w:hint="eastAsia"/>
        </w:rPr>
        <w:t xml:space="preserve">    7.</w:t>
      </w:r>
      <w:r>
        <w:rPr>
          <w:rFonts w:ascii="仿宋_GB2312" w:hint="eastAsia"/>
        </w:rPr>
        <w:t>运用智慧电梯系统指导维护保养</w:t>
      </w:r>
      <w:r>
        <w:rPr>
          <w:rFonts w:ascii="仿宋_GB2312" w:hAnsi="宋体" w:hint="eastAsia"/>
          <w:kern w:val="0"/>
        </w:rPr>
        <w:t>。电梯维护保养单位应当按照规定向电梯智慧监管平台提供真实</w:t>
      </w:r>
      <w:r>
        <w:rPr>
          <w:rFonts w:ascii="仿宋_GB2312" w:hAnsi="宋体" w:hint="eastAsia"/>
          <w:kern w:val="0"/>
        </w:rPr>
        <w:t>、完整的维护保养数据，并运用智慧电梯系统实时监测电梯运行情况，提升电梯现场维护保养作业的精准性和有效性。</w:t>
      </w:r>
      <w:r>
        <w:rPr>
          <w:rFonts w:ascii="楷体_GB2312" w:eastAsia="楷体_GB2312" w:hAnsi="楷体_GB2312" w:hint="eastAsia"/>
          <w:kern w:val="0"/>
        </w:rPr>
        <w:t>（责任单位：市市场监管局）</w:t>
      </w:r>
    </w:p>
    <w:p w:rsidR="00000000" w:rsidRDefault="000F75F5">
      <w:pPr>
        <w:snapToGrid w:val="0"/>
        <w:spacing w:line="336" w:lineRule="auto"/>
        <w:rPr>
          <w:rFonts w:ascii="楷体_GB2312" w:eastAsia="楷体_GB2312" w:hAnsi="楷体_GB2312"/>
          <w:shd w:val="clear" w:color="auto" w:fill="FFFFFF"/>
        </w:rPr>
      </w:pPr>
      <w:r>
        <w:rPr>
          <w:rFonts w:ascii="仿宋_GB2312" w:hAnsi="仿宋_GB2312" w:hint="eastAsia"/>
          <w:shd w:val="clear" w:color="auto" w:fill="FFFFFF"/>
        </w:rPr>
        <w:t xml:space="preserve">    8.</w:t>
      </w:r>
      <w:r>
        <w:rPr>
          <w:rFonts w:ascii="仿宋_GB2312" w:hAnsi="仿宋_GB2312" w:hint="eastAsia"/>
          <w:shd w:val="clear" w:color="auto" w:fill="FFFFFF"/>
        </w:rPr>
        <w:t>加强智慧电梯系统检验检测。检验、检测机构应按照国家相关法规和《条例》要求对智慧电梯系统开展检验检测。新装乘客电梯，检验机构应对电梯安装智慧电梯系统及与电梯智慧监管平台对接情况进行查验；电梯制造单位未按照规定安装智慧电梯系统或未配备统一接口的，由</w:t>
      </w:r>
      <w:r>
        <w:rPr>
          <w:rFonts w:ascii="仿宋_GB2312" w:hAnsi="微软雅黑" w:hint="eastAsia"/>
          <w:shd w:val="clear" w:color="auto" w:fill="FFFFFF"/>
        </w:rPr>
        <w:t>市场监督管理部门</w:t>
      </w:r>
      <w:r>
        <w:rPr>
          <w:rFonts w:ascii="仿宋_GB2312" w:hAnsi="仿宋_GB2312" w:hint="eastAsia"/>
          <w:shd w:val="clear" w:color="auto" w:fill="FFFFFF"/>
        </w:rPr>
        <w:t>依法对电梯制造单位进行处罚并限期改正。对电梯定期检验或检测时，检验、检测机构应对智慧电梯系统的运行和对接情况</w:t>
      </w:r>
      <w:r>
        <w:rPr>
          <w:rFonts w:ascii="仿宋_GB2312" w:hAnsi="仿宋_GB2312" w:hint="eastAsia"/>
          <w:shd w:val="clear" w:color="auto" w:fill="FFFFFF"/>
        </w:rPr>
        <w:t>进行查验；发现电梯使用单位未保障智慧电梯系统有效使用的，由</w:t>
      </w:r>
      <w:r>
        <w:rPr>
          <w:rFonts w:ascii="仿宋_GB2312" w:hAnsi="微软雅黑" w:hint="eastAsia"/>
          <w:shd w:val="clear" w:color="auto" w:fill="FFFFFF"/>
        </w:rPr>
        <w:t>市场监督管理部门</w:t>
      </w:r>
      <w:r>
        <w:rPr>
          <w:rFonts w:ascii="仿宋_GB2312" w:hAnsi="仿宋_GB2312" w:hint="eastAsia"/>
          <w:shd w:val="clear" w:color="auto" w:fill="FFFFFF"/>
        </w:rPr>
        <w:t>责令限期整改，逾期不整改的，依法对电梯使用单位进行处罚。</w:t>
      </w:r>
      <w:r>
        <w:rPr>
          <w:rFonts w:ascii="楷体_GB2312" w:eastAsia="楷体_GB2312" w:hAnsi="楷体_GB2312" w:hint="eastAsia"/>
          <w:shd w:val="clear" w:color="auto" w:fill="FFFFFF"/>
        </w:rPr>
        <w:t>（责任单位：市市场监管局）</w:t>
      </w:r>
    </w:p>
    <w:p w:rsidR="00000000" w:rsidRDefault="000F75F5">
      <w:pPr>
        <w:snapToGrid w:val="0"/>
        <w:spacing w:line="336" w:lineRule="auto"/>
        <w:rPr>
          <w:rFonts w:ascii="楷体_GB2312" w:eastAsia="楷体_GB2312" w:hAnsi="楷体_GB2312" w:hint="eastAsia"/>
          <w:shd w:val="clear" w:color="auto" w:fill="FFFFFF"/>
        </w:rPr>
      </w:pPr>
      <w:r>
        <w:rPr>
          <w:rFonts w:ascii="仿宋_GB2312" w:hAnsi="仿宋_GB2312" w:hint="eastAsia"/>
          <w:shd w:val="clear" w:color="auto" w:fill="FFFFFF"/>
        </w:rPr>
        <w:t xml:space="preserve">    9.</w:t>
      </w:r>
      <w:r>
        <w:rPr>
          <w:rFonts w:ascii="仿宋_GB2312" w:hAnsi="仿宋_GB2312" w:hint="eastAsia"/>
          <w:shd w:val="clear" w:color="auto" w:fill="FFFFFF"/>
        </w:rPr>
        <w:t>强化电梯智慧监管平台建设。市市场监管</w:t>
      </w:r>
      <w:r>
        <w:rPr>
          <w:rFonts w:ascii="仿宋_GB2312" w:hAnsi="仿宋_GB2312" w:hint="eastAsia"/>
          <w:shd w:val="clear" w:color="auto" w:fill="FFFFFF"/>
        </w:rPr>
        <w:t>局</w:t>
      </w:r>
      <w:r>
        <w:rPr>
          <w:rFonts w:ascii="仿宋_GB2312" w:hAnsi="仿宋_GB2312" w:hint="eastAsia"/>
          <w:shd w:val="clear" w:color="auto" w:fill="FFFFFF"/>
        </w:rPr>
        <w:t>应建设电梯智慧监管平台，采集、统计、分析电梯故障等有关数据，开展电梯全生命周期大数据风险监测，及时发布预警信息；制定技术规范，明确电梯智慧监管平台功能要求及其与</w:t>
      </w:r>
      <w:r>
        <w:rPr>
          <w:rFonts w:ascii="仿宋_GB2312" w:hAnsi="仿宋_GB2312" w:hint="eastAsia"/>
          <w:shd w:val="clear" w:color="auto" w:fill="FFFFFF"/>
        </w:rPr>
        <w:t>96333</w:t>
      </w:r>
      <w:r>
        <w:rPr>
          <w:rFonts w:ascii="仿宋_GB2312" w:hAnsi="仿宋_GB2312" w:hint="eastAsia"/>
          <w:shd w:val="clear" w:color="auto" w:fill="FFFFFF"/>
        </w:rPr>
        <w:t>救援平台对接的统一接口。将电梯智慧监管平台</w:t>
      </w:r>
      <w:r>
        <w:rPr>
          <w:rFonts w:ascii="仿宋_GB2312" w:hAnsi="仿宋_GB2312" w:hint="eastAsia"/>
          <w:shd w:val="clear" w:color="auto" w:fill="FFFFFF"/>
        </w:rPr>
        <w:t>融入城市大脑中枢系统，加强数据协同，推动电梯安全智慧管理。</w:t>
      </w:r>
      <w:r>
        <w:rPr>
          <w:rFonts w:ascii="楷体_GB2312" w:eastAsia="楷体_GB2312" w:hAnsi="楷体_GB2312" w:hint="eastAsia"/>
          <w:shd w:val="clear" w:color="auto" w:fill="FFFFFF"/>
        </w:rPr>
        <w:t>（责任单位：市市场监管局、</w:t>
      </w:r>
      <w:r>
        <w:rPr>
          <w:rFonts w:ascii="楷体_GB2312" w:eastAsia="楷体_GB2312" w:hAnsi="楷体_GB2312" w:hint="eastAsia"/>
          <w:shd w:val="clear" w:color="auto" w:fill="FFFFFF"/>
        </w:rPr>
        <w:t>市数据资</w:t>
      </w:r>
      <w:r>
        <w:rPr>
          <w:rFonts w:ascii="楷体_GB2312" w:eastAsia="楷体_GB2312" w:hAnsi="楷体_GB2312" w:hint="eastAsia"/>
          <w:shd w:val="clear" w:color="auto" w:fill="FFFFFF"/>
        </w:rPr>
        <w:t>源局</w:t>
      </w:r>
      <w:r>
        <w:rPr>
          <w:rFonts w:ascii="楷体_GB2312" w:eastAsia="楷体_GB2312" w:hAnsi="楷体_GB2312" w:hint="eastAsia"/>
          <w:shd w:val="clear" w:color="auto" w:fill="FFFFFF"/>
        </w:rPr>
        <w:t>）</w:t>
      </w:r>
    </w:p>
    <w:p w:rsidR="00000000" w:rsidRDefault="000F75F5">
      <w:pPr>
        <w:snapToGrid w:val="0"/>
        <w:spacing w:line="336" w:lineRule="auto"/>
        <w:rPr>
          <w:rFonts w:ascii="楷体_GB2312" w:eastAsia="楷体_GB2312" w:hAnsi="楷体" w:hint="eastAsia"/>
          <w:kern w:val="0"/>
        </w:rPr>
      </w:pPr>
      <w:r>
        <w:rPr>
          <w:rFonts w:ascii="仿宋_GB2312" w:hint="eastAsia"/>
        </w:rPr>
        <w:lastRenderedPageBreak/>
        <w:t xml:space="preserve">    10.</w:t>
      </w:r>
      <w:r>
        <w:rPr>
          <w:rFonts w:ascii="仿宋_GB2312" w:hAnsi="仿宋_GB2312" w:hint="eastAsia"/>
        </w:rPr>
        <w:t>完善电梯公共信用信息系统</w:t>
      </w:r>
      <w:r>
        <w:rPr>
          <w:rFonts w:ascii="仿宋_GB2312" w:hint="eastAsia"/>
        </w:rPr>
        <w:t>。</w:t>
      </w:r>
      <w:r>
        <w:rPr>
          <w:rFonts w:ascii="仿宋_GB2312" w:hAnsi="仿宋_GB2312" w:hint="eastAsia"/>
        </w:rPr>
        <w:t>市场监督管理部门应当按照规定将履行职责过程中采集的电梯生产、经营、使用、维护保养单位和检验、检测机构的信用信息及时纳入公共信用信息系统。</w:t>
      </w:r>
      <w:r>
        <w:rPr>
          <w:rFonts w:ascii="楷体_GB2312" w:eastAsia="楷体_GB2312" w:hAnsi="楷体_GB2312" w:hint="eastAsia"/>
          <w:kern w:val="0"/>
        </w:rPr>
        <w:t>（责任单位：市市场监管局）</w:t>
      </w:r>
    </w:p>
    <w:p w:rsidR="00000000" w:rsidRDefault="000F75F5">
      <w:pPr>
        <w:snapToGrid w:val="0"/>
        <w:spacing w:line="336" w:lineRule="auto"/>
        <w:rPr>
          <w:rFonts w:ascii="楷体_GB2312" w:eastAsia="楷体_GB2312" w:hAnsi="楷体_GB2312" w:hint="eastAsia"/>
          <w:kern w:val="0"/>
        </w:rPr>
      </w:pPr>
      <w:r>
        <w:rPr>
          <w:rFonts w:ascii="仿宋_GB2312" w:hAnsi="仿宋_GB2312" w:hint="eastAsia"/>
        </w:rPr>
        <w:t xml:space="preserve">    </w:t>
      </w:r>
      <w:r>
        <w:rPr>
          <w:rFonts w:ascii="仿宋_GB2312" w:hAnsi="仿宋_GB2312" w:hint="eastAsia"/>
        </w:rPr>
        <w:t>建立更全面的电梯使用、经营、维护保养单位信用综合评价体系，通过数字化手段对电梯使用、维护保养单位加强信用监管，对经营单位</w:t>
      </w:r>
      <w:r>
        <w:rPr>
          <w:rFonts w:ascii="仿宋_GB2312" w:hAnsi="微软雅黑" w:hint="eastAsia"/>
        </w:rPr>
        <w:t>每年开展一次综合评价</w:t>
      </w:r>
      <w:r>
        <w:rPr>
          <w:rFonts w:ascii="仿宋_GB2312" w:hAnsi="仿宋_GB2312" w:hint="eastAsia"/>
        </w:rPr>
        <w:t>，对不良信用信息记录较多的单位应当增加监督抽查频次，并依法进行处理。</w:t>
      </w:r>
      <w:r>
        <w:rPr>
          <w:rFonts w:ascii="楷体_GB2312" w:eastAsia="楷体_GB2312" w:hAnsi="楷体_GB2312" w:hint="eastAsia"/>
          <w:kern w:val="0"/>
        </w:rPr>
        <w:t>（责任单位：市市场监管局、市发改委）</w:t>
      </w:r>
    </w:p>
    <w:p w:rsidR="00000000" w:rsidRDefault="000F75F5">
      <w:pPr>
        <w:snapToGrid w:val="0"/>
        <w:spacing w:line="336" w:lineRule="auto"/>
        <w:rPr>
          <w:rFonts w:ascii="楷体_GB2312" w:eastAsia="楷体_GB2312" w:hAnsi="楷体_GB2312" w:hint="eastAsia"/>
        </w:rPr>
      </w:pPr>
      <w:r>
        <w:rPr>
          <w:rFonts w:ascii="仿宋_GB2312" w:hAnsi="仿宋_GB2312" w:hint="eastAsia"/>
        </w:rPr>
        <w:t xml:space="preserve">    </w:t>
      </w:r>
      <w:r>
        <w:rPr>
          <w:rFonts w:ascii="仿宋_GB2312" w:hAnsi="仿宋_GB2312" w:hint="eastAsia"/>
        </w:rPr>
        <w:t>搭建市民参与电梯日常管理的平台和渠道，</w:t>
      </w:r>
      <w:r>
        <w:rPr>
          <w:rFonts w:ascii="仿宋_GB2312" w:hAnsi="仿宋_GB2312" w:hint="eastAsia"/>
        </w:rPr>
        <w:t>通过对电梯使用标志“扫一扫”实现电梯维保信息、检验信息等在线查询，并为社会提供在线申报故障、投诉咨询等便利途径。</w:t>
      </w:r>
      <w:r>
        <w:rPr>
          <w:rFonts w:ascii="楷体_GB2312" w:eastAsia="楷体_GB2312" w:hAnsi="楷体_GB2312" w:hint="eastAsia"/>
          <w:kern w:val="0"/>
        </w:rPr>
        <w:t>（责任单位：市市场监管局）</w:t>
      </w:r>
    </w:p>
    <w:p w:rsidR="00000000" w:rsidRDefault="000F75F5">
      <w:pPr>
        <w:snapToGrid w:val="0"/>
        <w:spacing w:line="336" w:lineRule="auto"/>
        <w:rPr>
          <w:rFonts w:ascii="楷体_GB2312" w:eastAsia="楷体_GB2312" w:hAnsi="楷体_GB2312"/>
        </w:rPr>
      </w:pPr>
      <w:r>
        <w:rPr>
          <w:rFonts w:ascii="仿宋_GB2312" w:hint="eastAsia"/>
        </w:rPr>
        <w:t xml:space="preserve">    11.</w:t>
      </w:r>
      <w:r>
        <w:rPr>
          <w:rFonts w:ascii="仿宋_GB2312" w:hAnsi="仿宋_GB2312" w:hint="eastAsia"/>
        </w:rPr>
        <w:t>提升电梯应急处置数字化水平。在原有</w:t>
      </w:r>
      <w:r>
        <w:rPr>
          <w:rFonts w:ascii="仿宋_GB2312" w:hAnsi="仿宋_GB2312" w:hint="eastAsia"/>
        </w:rPr>
        <w:t>96333</w:t>
      </w:r>
      <w:r>
        <w:rPr>
          <w:rFonts w:ascii="仿宋_GB2312" w:hAnsi="仿宋_GB2312" w:hint="eastAsia"/>
        </w:rPr>
        <w:t>救援平台的基础上，继续建设电梯智慧救援系统，实现电梯困人</w:t>
      </w:r>
      <w:r>
        <w:rPr>
          <w:rFonts w:ascii="仿宋_GB2312" w:hAnsi="宋体" w:hint="eastAsia"/>
        </w:rPr>
        <w:t>自动定位、智能派单、就近救援、优选路线等功能，</w:t>
      </w:r>
      <w:r>
        <w:rPr>
          <w:rFonts w:ascii="仿宋_GB2312" w:hAnsi="仿宋_GB2312" w:hint="eastAsia"/>
        </w:rPr>
        <w:t>以及困人自动报警、自动安抚等人性化智能服务。</w:t>
      </w:r>
      <w:r>
        <w:rPr>
          <w:rFonts w:ascii="楷体_GB2312" w:eastAsia="楷体_GB2312" w:hAnsi="楷体_GB2312" w:hint="eastAsia"/>
          <w:kern w:val="0"/>
        </w:rPr>
        <w:t>（责任单位：市市场监管局）</w:t>
      </w:r>
    </w:p>
    <w:p w:rsidR="00000000" w:rsidRDefault="000F75F5">
      <w:pPr>
        <w:snapToGrid w:val="0"/>
        <w:spacing w:line="336" w:lineRule="auto"/>
        <w:rPr>
          <w:rFonts w:ascii="楷体_GB2312" w:eastAsia="楷体_GB2312" w:hAnsi="楷体_GB2312" w:hint="eastAsia"/>
          <w:shd w:val="clear" w:color="auto" w:fill="FFFFFF"/>
        </w:rPr>
      </w:pPr>
      <w:r>
        <w:rPr>
          <w:rFonts w:ascii="楷体_GB2312" w:eastAsia="楷体_GB2312" w:hAnsi="楷体_GB2312" w:hint="eastAsia"/>
          <w:shd w:val="clear" w:color="auto" w:fill="FFFFFF"/>
        </w:rPr>
        <w:t xml:space="preserve">    </w:t>
      </w:r>
      <w:r>
        <w:rPr>
          <w:rFonts w:ascii="楷体_GB2312" w:eastAsia="楷体_GB2312" w:hAnsi="楷体_GB2312" w:hint="eastAsia"/>
          <w:shd w:val="clear" w:color="auto" w:fill="FFFFFF"/>
        </w:rPr>
        <w:t>（四）强化电梯安全质量管控。</w:t>
      </w:r>
    </w:p>
    <w:p w:rsidR="00000000" w:rsidRDefault="000F75F5">
      <w:pPr>
        <w:snapToGrid w:val="0"/>
        <w:spacing w:line="336" w:lineRule="auto"/>
        <w:rPr>
          <w:rFonts w:ascii="楷体_GB2312" w:eastAsia="楷体_GB2312" w:hAnsi="楷体_GB2312" w:hint="eastAsia"/>
          <w:kern w:val="0"/>
        </w:rPr>
      </w:pPr>
      <w:r>
        <w:rPr>
          <w:rFonts w:ascii="仿宋_GB2312" w:hint="eastAsia"/>
        </w:rPr>
        <w:t xml:space="preserve">    12.</w:t>
      </w:r>
      <w:r>
        <w:rPr>
          <w:rFonts w:ascii="仿宋_GB2312" w:hAnsi="微软雅黑" w:hint="eastAsia"/>
        </w:rPr>
        <w:t>强化电梯安全源头管理。由市场监督管理部门会同城乡建设主管部门制定建设项目电梯设计和选型配</w:t>
      </w:r>
      <w:r>
        <w:rPr>
          <w:rFonts w:ascii="仿宋_GB2312" w:hAnsi="微软雅黑" w:hint="eastAsia"/>
        </w:rPr>
        <w:t>置的管理办法。使用财政性资金的建设项目设置电梯的，招投标管理部门要推动将电梯故障率、电梯制造单位和经营单位的售后服务及信用状况等纳</w:t>
      </w:r>
      <w:r>
        <w:rPr>
          <w:rFonts w:ascii="仿宋_GB2312" w:hAnsi="微软雅黑" w:hint="eastAsia"/>
        </w:rPr>
        <w:lastRenderedPageBreak/>
        <w:t>入采购或者招标评定内容，信用记录的查询使用按照有关规定执行。</w:t>
      </w:r>
      <w:r>
        <w:rPr>
          <w:rFonts w:ascii="楷体_GB2312" w:eastAsia="楷体_GB2312" w:hAnsi="楷体_GB2312" w:hint="eastAsia"/>
          <w:kern w:val="0"/>
        </w:rPr>
        <w:t>（责任单位：市市场监管局、市建委、市财政局、市发改委）</w:t>
      </w:r>
    </w:p>
    <w:p w:rsidR="00000000" w:rsidRDefault="000F75F5">
      <w:pPr>
        <w:snapToGrid w:val="0"/>
        <w:spacing w:line="336" w:lineRule="auto"/>
        <w:rPr>
          <w:rFonts w:ascii="楷体_GB2312" w:eastAsia="楷体_GB2312" w:hAnsi="楷体_GB2312" w:hint="eastAsia"/>
        </w:rPr>
      </w:pPr>
      <w:r>
        <w:rPr>
          <w:rFonts w:ascii="仿宋_GB2312" w:hAnsi="微软雅黑" w:hint="eastAsia"/>
        </w:rPr>
        <w:t xml:space="preserve">    13.</w:t>
      </w:r>
      <w:r>
        <w:rPr>
          <w:rFonts w:ascii="仿宋_GB2312" w:hAnsi="微软雅黑" w:hint="eastAsia"/>
        </w:rPr>
        <w:t>强化对检验检测工作的监督。加强电梯检验、检测人员监管，不断提升检验检测能力水平；加强对检验、检测工作质量的监督检查，按照相关工作计划，运用“双随机、一公开”等方式，对电梯检验、检测工作开展监督抽查，规范检验、检测行为，提高检验、检测工作质量，积极营造依</w:t>
      </w:r>
      <w:r>
        <w:rPr>
          <w:rFonts w:ascii="仿宋_GB2312" w:hAnsi="微软雅黑" w:hint="eastAsia"/>
        </w:rPr>
        <w:t>法施检、公平公正的特种设备检验检测行业氛围。</w:t>
      </w:r>
      <w:r>
        <w:rPr>
          <w:rFonts w:ascii="楷体_GB2312" w:eastAsia="楷体_GB2312" w:hAnsi="楷体_GB2312" w:hint="eastAsia"/>
        </w:rPr>
        <w:t>[</w:t>
      </w:r>
      <w:r>
        <w:rPr>
          <w:rFonts w:ascii="楷体_GB2312" w:eastAsia="楷体_GB2312" w:hAnsi="楷体_GB2312" w:hint="eastAsia"/>
          <w:kern w:val="0"/>
        </w:rPr>
        <w:t>责任单位：市市场监管局，各区、县（市）政府</w:t>
      </w:r>
      <w:r>
        <w:rPr>
          <w:rFonts w:ascii="楷体_GB2312" w:eastAsia="楷体_GB2312" w:hAnsi="楷体_GB2312" w:hint="eastAsia"/>
        </w:rPr>
        <w:t>]</w:t>
      </w:r>
    </w:p>
    <w:p w:rsidR="00000000" w:rsidRDefault="000F75F5">
      <w:pPr>
        <w:snapToGrid w:val="0"/>
        <w:spacing w:line="336" w:lineRule="auto"/>
        <w:rPr>
          <w:rFonts w:ascii="楷体_GB2312" w:eastAsia="楷体_GB2312" w:hAnsi="楷体_GB2312" w:hint="eastAsia"/>
          <w:kern w:val="0"/>
        </w:rPr>
      </w:pPr>
      <w:r>
        <w:rPr>
          <w:rFonts w:ascii="仿宋_GB2312" w:hAnsi="微软雅黑" w:hint="eastAsia"/>
        </w:rPr>
        <w:t xml:space="preserve">    14.</w:t>
      </w:r>
      <w:r>
        <w:rPr>
          <w:rFonts w:ascii="仿宋_GB2312" w:hAnsi="宋体" w:hint="eastAsia"/>
        </w:rPr>
        <w:t>强化物业电梯管理。</w:t>
      </w:r>
      <w:r>
        <w:rPr>
          <w:rFonts w:ascii="仿宋_GB2312" w:hAnsi="微软雅黑" w:hint="eastAsia"/>
        </w:rPr>
        <w:t>完善管理规约、业主大会议事规则等示范文本，引导住宅小区的业主、业主委员会将电梯投放商业广告的收入优先用于电梯维护保养和修理。</w:t>
      </w:r>
      <w:r>
        <w:rPr>
          <w:rFonts w:ascii="楷体_GB2312" w:eastAsia="楷体_GB2312" w:hAnsi="楷体_GB2312" w:hint="eastAsia"/>
          <w:kern w:val="0"/>
        </w:rPr>
        <w:t>（责任单位：市住保房管局）</w:t>
      </w:r>
    </w:p>
    <w:p w:rsidR="00000000" w:rsidRDefault="000F75F5">
      <w:pPr>
        <w:snapToGrid w:val="0"/>
        <w:spacing w:line="336" w:lineRule="auto"/>
        <w:rPr>
          <w:rFonts w:ascii="楷体_GB2312" w:eastAsia="楷体_GB2312" w:hAnsi="楷体_GB2312" w:hint="eastAsia"/>
          <w:kern w:val="0"/>
        </w:rPr>
      </w:pPr>
      <w:r>
        <w:rPr>
          <w:rFonts w:ascii="仿宋_GB2312" w:hAnsi="宋体" w:hint="eastAsia"/>
        </w:rPr>
        <w:t xml:space="preserve">    15.</w:t>
      </w:r>
      <w:r>
        <w:rPr>
          <w:rFonts w:ascii="仿宋_GB2312" w:hAnsi="宋体" w:hint="eastAsia"/>
        </w:rPr>
        <w:t>推动老旧电梯质量安全提升。电梯存在《条例》第三十二条规定的情形的，电梯使用单位可以委托电梯检验、检测机构进行安全风险评估，根据评估结论对电梯进行必要的修理、改造、更新。住宅小区电梯所有权人承担相关费用困难的，</w:t>
      </w:r>
      <w:r>
        <w:rPr>
          <w:rFonts w:ascii="仿宋_GB2312" w:hAnsi="仿宋_GB2312" w:hint="eastAsia"/>
        </w:rPr>
        <w:t>所在区、县（市</w:t>
      </w:r>
      <w:r>
        <w:rPr>
          <w:rFonts w:ascii="仿宋_GB2312" w:hAnsi="仿宋_GB2312" w:hint="eastAsia"/>
        </w:rPr>
        <w:t>）政府可以根据本行政区域老旧电梯安全管理的需要，建立电梯修理、改造、更新经费筹措机制，为其筹措资金提供必要支持。</w:t>
      </w:r>
      <w:r>
        <w:rPr>
          <w:rFonts w:ascii="楷体_GB2312" w:eastAsia="楷体_GB2312" w:hAnsi="楷体_GB2312" w:hint="eastAsia"/>
        </w:rPr>
        <w:t>[</w:t>
      </w:r>
      <w:r>
        <w:rPr>
          <w:rFonts w:ascii="楷体_GB2312" w:eastAsia="楷体_GB2312" w:hAnsi="楷体_GB2312" w:hint="eastAsia"/>
          <w:kern w:val="0"/>
        </w:rPr>
        <w:t>责任单位：市市场监管局，各区、县（市）政府</w:t>
      </w:r>
      <w:r>
        <w:rPr>
          <w:rFonts w:ascii="楷体_GB2312" w:eastAsia="楷体_GB2312" w:hAnsi="楷体_GB2312" w:hint="eastAsia"/>
        </w:rPr>
        <w:t>]</w:t>
      </w:r>
    </w:p>
    <w:p w:rsidR="00000000" w:rsidRDefault="000F75F5">
      <w:pPr>
        <w:snapToGrid w:val="0"/>
        <w:spacing w:line="336" w:lineRule="auto"/>
        <w:rPr>
          <w:rFonts w:ascii="楷体_GB2312" w:eastAsia="楷体_GB2312" w:hAnsi="楷体_GB2312" w:hint="eastAsia"/>
          <w:kern w:val="0"/>
        </w:rPr>
      </w:pPr>
      <w:r>
        <w:rPr>
          <w:rFonts w:ascii="仿宋_GB2312" w:hAnsi="宋体" w:hint="eastAsia"/>
        </w:rPr>
        <w:t xml:space="preserve">    16.</w:t>
      </w:r>
      <w:r>
        <w:rPr>
          <w:rFonts w:ascii="仿宋_GB2312" w:hAnsi="宋体" w:hint="eastAsia"/>
        </w:rPr>
        <w:t>推动电梯领域数字化产业发展。围绕“数字</w:t>
      </w:r>
      <w:r>
        <w:rPr>
          <w:rFonts w:ascii="仿宋_GB2312" w:hAnsi="宋体" w:hint="eastAsia"/>
        </w:rPr>
        <w:t>经济</w:t>
      </w:r>
      <w:r>
        <w:rPr>
          <w:rFonts w:ascii="仿宋_GB2312" w:hAnsi="宋体" w:hint="eastAsia"/>
        </w:rPr>
        <w:t>第一城”战略部署，推动电梯企业数字化转型，鼓励企业运用云计算、大</w:t>
      </w:r>
      <w:r>
        <w:rPr>
          <w:rFonts w:ascii="仿宋_GB2312" w:hAnsi="宋体" w:hint="eastAsia"/>
        </w:rPr>
        <w:lastRenderedPageBreak/>
        <w:t>数据、人工智能等新技术开展故障分析和预警，提升电梯安全和质量；鼓励电梯物联网企业积极参与电梯智慧救援等项目建设</w:t>
      </w:r>
      <w:r>
        <w:rPr>
          <w:rFonts w:ascii="楷体_GB2312" w:eastAsia="楷体_GB2312" w:hAnsi="楷体_GB2312"/>
        </w:rPr>
        <w:t>。</w:t>
      </w:r>
      <w:r>
        <w:rPr>
          <w:rFonts w:ascii="楷体_GB2312" w:eastAsia="楷体_GB2312" w:hAnsi="楷体_GB2312" w:hint="eastAsia"/>
          <w:kern w:val="0"/>
        </w:rPr>
        <w:t>（责任单位：市市场监管局、市经信局）</w:t>
      </w:r>
    </w:p>
    <w:p w:rsidR="00000000" w:rsidRDefault="000F75F5">
      <w:pPr>
        <w:snapToGrid w:val="0"/>
        <w:spacing w:line="336" w:lineRule="auto"/>
        <w:rPr>
          <w:rFonts w:ascii="楷体_GB2312" w:eastAsia="楷体_GB2312" w:hAnsi="楷体_GB2312" w:hint="eastAsia"/>
        </w:rPr>
      </w:pPr>
      <w:r>
        <w:rPr>
          <w:rFonts w:ascii="楷体_GB2312" w:eastAsia="楷体_GB2312" w:hAnsi="楷体_GB2312" w:hint="eastAsia"/>
        </w:rPr>
        <w:t xml:space="preserve">    </w:t>
      </w:r>
      <w:r>
        <w:rPr>
          <w:rFonts w:ascii="楷体_GB2312" w:eastAsia="楷体_GB2312" w:hAnsi="楷体_GB2312" w:hint="eastAsia"/>
        </w:rPr>
        <w:t>（五）完善既有住宅加装电梯管理制度。</w:t>
      </w:r>
    </w:p>
    <w:p w:rsidR="00000000" w:rsidRDefault="000F75F5">
      <w:pPr>
        <w:snapToGrid w:val="0"/>
        <w:spacing w:line="336" w:lineRule="auto"/>
        <w:rPr>
          <w:rFonts w:ascii="楷体_GB2312" w:eastAsia="楷体_GB2312" w:hAnsi="楷体_GB2312" w:hint="eastAsia"/>
          <w:kern w:val="0"/>
        </w:rPr>
      </w:pPr>
      <w:r>
        <w:rPr>
          <w:rFonts w:ascii="仿宋_GB2312" w:hAnsi="仿宋" w:hint="eastAsia"/>
        </w:rPr>
        <w:t xml:space="preserve">    17.</w:t>
      </w:r>
      <w:r>
        <w:rPr>
          <w:rFonts w:ascii="仿宋_GB2312" w:hAnsi="仿宋_GB2312" w:hint="eastAsia"/>
        </w:rPr>
        <w:t>强化既有住宅加装电梯的</w:t>
      </w:r>
      <w:r>
        <w:rPr>
          <w:rFonts w:ascii="仿宋_GB2312" w:hAnsi="仿宋_GB2312" w:hint="eastAsia"/>
        </w:rPr>
        <w:t>管理。围绕完善既有住宅加装电梯后续长效管理要求，按照“业主主体，市场运作”的原则，探索业主自管、物业代管、第三方托管等多种加装电梯后期管理模式。积极引导业主委托专业物业服务企业或第三方电梯安全管理企业负责电梯的日常管理；鼓励业主通过购买电梯养老保险，在电梯日常维护保养、重大修理、人身伤亡或财产损失赔付等方面获得综合性的保障。电梯投入使用前，由电梯制造单位提供必要的电梯安全使用培训服务。</w:t>
      </w:r>
      <w:r>
        <w:rPr>
          <w:rFonts w:ascii="楷体_GB2312" w:eastAsia="楷体_GB2312" w:hAnsi="楷体_GB2312" w:hint="eastAsia"/>
        </w:rPr>
        <w:t>[</w:t>
      </w:r>
      <w:r>
        <w:rPr>
          <w:rFonts w:ascii="楷体_GB2312" w:eastAsia="楷体_GB2312" w:hAnsi="楷体_GB2312" w:hint="eastAsia"/>
          <w:kern w:val="0"/>
        </w:rPr>
        <w:t>责任单位：各区、县（市）政府，市住保房管局、市市场监管局</w:t>
      </w:r>
      <w:r>
        <w:rPr>
          <w:rFonts w:ascii="楷体_GB2312" w:eastAsia="楷体_GB2312" w:hAnsi="楷体_GB2312" w:hint="eastAsia"/>
        </w:rPr>
        <w:t>]</w:t>
      </w:r>
    </w:p>
    <w:p w:rsidR="00000000" w:rsidRDefault="000F75F5">
      <w:pPr>
        <w:snapToGrid w:val="0"/>
        <w:spacing w:line="336" w:lineRule="auto"/>
        <w:rPr>
          <w:rFonts w:ascii="黑体" w:eastAsia="黑体" w:hAnsi="宋体" w:hint="eastAsia"/>
          <w:shd w:val="clear" w:color="auto" w:fill="FFFFFF"/>
        </w:rPr>
      </w:pPr>
      <w:r>
        <w:rPr>
          <w:rFonts w:ascii="黑体" w:eastAsia="黑体" w:hAnsi="宋体" w:hint="eastAsia"/>
          <w:shd w:val="clear" w:color="auto" w:fill="FFFFFF"/>
        </w:rPr>
        <w:t xml:space="preserve">    </w:t>
      </w:r>
      <w:r>
        <w:rPr>
          <w:rFonts w:ascii="黑体" w:eastAsia="黑体" w:hAnsi="宋体" w:hint="eastAsia"/>
          <w:shd w:val="clear" w:color="auto" w:fill="FFFFFF"/>
        </w:rPr>
        <w:t>三、保障措施</w:t>
      </w:r>
    </w:p>
    <w:p w:rsidR="00000000" w:rsidRDefault="000F75F5">
      <w:pPr>
        <w:snapToGrid w:val="0"/>
        <w:spacing w:line="336" w:lineRule="auto"/>
        <w:rPr>
          <w:rFonts w:ascii="仿宋_GB2312" w:hAnsi="仿宋" w:hint="eastAsia"/>
        </w:rPr>
      </w:pPr>
      <w:r>
        <w:rPr>
          <w:rFonts w:ascii="楷体_GB2312" w:eastAsia="楷体_GB2312" w:hAnsi="楷体_GB2312" w:hint="eastAsia"/>
        </w:rPr>
        <w:t xml:space="preserve">    </w:t>
      </w:r>
      <w:r>
        <w:rPr>
          <w:rFonts w:ascii="楷体_GB2312" w:eastAsia="楷体_GB2312" w:hAnsi="楷体_GB2312" w:hint="eastAsia"/>
        </w:rPr>
        <w:t>（一）加强宣传。</w:t>
      </w:r>
      <w:r>
        <w:rPr>
          <w:rFonts w:ascii="仿宋_GB2312" w:hAnsi="仿宋" w:hint="eastAsia"/>
        </w:rPr>
        <w:t>市场监管、教育、</w:t>
      </w:r>
      <w:r>
        <w:rPr>
          <w:rFonts w:ascii="仿宋_GB2312" w:hAnsi="仿宋" w:hint="eastAsia"/>
        </w:rPr>
        <w:t>文化广电旅游、交通运输、公安、城管、住保房管、卫生健康、城乡建设等部门要在各自职责范围内开展《条例》的宣传贯彻工作。各地要结合实际，明确辖区内《条例》的宣传职责，并组织开展工作，确保公共场所《条例》宣传全覆盖。</w:t>
      </w:r>
    </w:p>
    <w:p w:rsidR="00000000" w:rsidRDefault="000F75F5">
      <w:pPr>
        <w:snapToGrid w:val="0"/>
        <w:spacing w:line="336" w:lineRule="auto"/>
        <w:rPr>
          <w:rFonts w:ascii="仿宋_GB2312" w:hAnsi="仿宋" w:hint="eastAsia"/>
        </w:rPr>
      </w:pPr>
      <w:r>
        <w:rPr>
          <w:rFonts w:ascii="楷体_GB2312" w:eastAsia="楷体_GB2312" w:hAnsi="楷体_GB2312" w:hint="eastAsia"/>
        </w:rPr>
        <w:t xml:space="preserve">    </w:t>
      </w:r>
      <w:r>
        <w:rPr>
          <w:rFonts w:ascii="楷体_GB2312" w:eastAsia="楷体_GB2312" w:hAnsi="楷体_GB2312" w:hint="eastAsia"/>
        </w:rPr>
        <w:t>（二）加强培训。</w:t>
      </w:r>
      <w:r>
        <w:rPr>
          <w:rFonts w:ascii="仿宋_GB2312" w:hAnsi="仿宋" w:hint="eastAsia"/>
        </w:rPr>
        <w:t>各地各部门要认真组织学习培训，准确掌握《条例》的内容和相关规定。市市场监管局负责对全市电梯安全监管、检验人员开展电梯安全工作的培训。其他电梯安全管理</w:t>
      </w:r>
      <w:r>
        <w:rPr>
          <w:rFonts w:ascii="仿宋_GB2312" w:hAnsi="仿宋" w:hint="eastAsia"/>
        </w:rPr>
        <w:lastRenderedPageBreak/>
        <w:t>相关部门要结合本部门职责，组织相关人员进行培训。</w:t>
      </w:r>
    </w:p>
    <w:p w:rsidR="00000000" w:rsidRDefault="000F75F5" w:rsidP="00C00D4D">
      <w:pPr>
        <w:snapToGrid w:val="0"/>
        <w:spacing w:line="336" w:lineRule="auto"/>
        <w:ind w:firstLineChars="200" w:firstLine="628"/>
        <w:rPr>
          <w:rFonts w:ascii="仿宋_GB2312" w:hAnsi="仿宋" w:hint="eastAsia"/>
        </w:rPr>
      </w:pPr>
      <w:r>
        <w:rPr>
          <w:rFonts w:ascii="仿宋_GB2312" w:hAnsi="仿宋" w:hint="eastAsia"/>
        </w:rPr>
        <w:t>本实施意见自</w:t>
      </w:r>
      <w:r>
        <w:rPr>
          <w:rFonts w:ascii="仿宋_GB2312" w:hAnsi="仿宋" w:hint="eastAsia"/>
        </w:rPr>
        <w:t>2020</w:t>
      </w:r>
      <w:r>
        <w:rPr>
          <w:rFonts w:ascii="仿宋_GB2312" w:hAnsi="仿宋" w:hint="eastAsia"/>
        </w:rPr>
        <w:t>年</w:t>
      </w:r>
      <w:r>
        <w:rPr>
          <w:rFonts w:ascii="仿宋_GB2312" w:hAnsi="仿宋" w:hint="eastAsia"/>
        </w:rPr>
        <w:t>12</w:t>
      </w:r>
      <w:r>
        <w:rPr>
          <w:rFonts w:ascii="仿宋_GB2312" w:hAnsi="仿宋" w:hint="eastAsia"/>
        </w:rPr>
        <w:t>月</w:t>
      </w:r>
      <w:r>
        <w:rPr>
          <w:rFonts w:ascii="仿宋_GB2312" w:hAnsi="仿宋" w:hint="eastAsia"/>
        </w:rPr>
        <w:t>31</w:t>
      </w:r>
      <w:r>
        <w:rPr>
          <w:rFonts w:ascii="仿宋_GB2312" w:hAnsi="仿宋" w:hint="eastAsia"/>
        </w:rPr>
        <w:t>日起施行，由市市场监管局负责牵头组织实施。如遇</w:t>
      </w:r>
      <w:r>
        <w:rPr>
          <w:rFonts w:ascii="仿宋_GB2312" w:hAnsi="仿宋" w:hint="eastAsia"/>
        </w:rPr>
        <w:t>国家及省、市有关政策调整，以调整后的政策为准。</w:t>
      </w:r>
    </w:p>
    <w:p w:rsidR="00000000" w:rsidRDefault="000F75F5">
      <w:pPr>
        <w:snapToGrid w:val="0"/>
        <w:spacing w:line="336" w:lineRule="auto"/>
        <w:ind w:firstLine="640"/>
        <w:rPr>
          <w:rFonts w:ascii="仿宋_GB2312" w:hAnsi="仿宋" w:hint="eastAsia"/>
        </w:rPr>
      </w:pPr>
    </w:p>
    <w:p w:rsidR="00000000" w:rsidRDefault="000F75F5">
      <w:pPr>
        <w:snapToGrid w:val="0"/>
        <w:spacing w:line="336" w:lineRule="auto"/>
        <w:ind w:firstLine="640"/>
        <w:rPr>
          <w:rFonts w:ascii="仿宋_GB2312" w:hAnsi="仿宋" w:hint="eastAsia"/>
        </w:rPr>
      </w:pPr>
    </w:p>
    <w:p w:rsidR="00000000" w:rsidRDefault="000F75F5" w:rsidP="00C00D4D">
      <w:pPr>
        <w:snapToGrid w:val="0"/>
        <w:spacing w:line="336" w:lineRule="auto"/>
        <w:ind w:rightChars="320" w:right="1005"/>
        <w:jc w:val="right"/>
        <w:rPr>
          <w:rFonts w:ascii="仿宋_GB2312" w:hAnsi="仿宋_GB2312" w:hint="eastAsia"/>
        </w:rPr>
      </w:pPr>
      <w:r>
        <w:rPr>
          <w:rFonts w:ascii="仿宋_GB2312" w:hint="eastAsia"/>
        </w:rPr>
        <w:t>杭州市人民政府办公厅</w:t>
      </w:r>
    </w:p>
    <w:p w:rsidR="00000000" w:rsidRDefault="000F75F5" w:rsidP="00C00D4D">
      <w:pPr>
        <w:snapToGrid w:val="0"/>
        <w:spacing w:line="336" w:lineRule="auto"/>
        <w:ind w:rightChars="400" w:right="1256"/>
        <w:jc w:val="right"/>
        <w:rPr>
          <w:rFonts w:ascii="仿宋_GB2312" w:hAnsi="仿宋_GB2312" w:hint="eastAsia"/>
        </w:rPr>
        <w:pPrChange w:id="0" w:author="Windows User" w:date="2021-01-13T15:59:00Z">
          <w:pPr>
            <w:snapToGrid w:val="0"/>
            <w:spacing w:line="336" w:lineRule="auto"/>
            <w:ind w:rightChars="400" w:right="1256"/>
            <w:jc w:val="right"/>
          </w:pPr>
        </w:pPrChange>
      </w:pPr>
      <w:r>
        <w:rPr>
          <w:rFonts w:ascii="仿宋_GB2312" w:hint="eastAsia"/>
        </w:rPr>
        <w:t>2020</w:t>
      </w:r>
      <w:r>
        <w:rPr>
          <w:rFonts w:ascii="仿宋_GB2312" w:hint="eastAsia"/>
        </w:rPr>
        <w:t>年</w:t>
      </w:r>
      <w:r>
        <w:rPr>
          <w:rFonts w:ascii="仿宋_GB2312" w:hint="eastAsia"/>
        </w:rPr>
        <w:t>11</w:t>
      </w:r>
      <w:r>
        <w:rPr>
          <w:rFonts w:ascii="仿宋_GB2312" w:hint="eastAsia"/>
        </w:rPr>
        <w:t>月</w:t>
      </w:r>
      <w:r>
        <w:rPr>
          <w:rFonts w:ascii="仿宋_GB2312" w:hint="eastAsia"/>
        </w:rPr>
        <w:t>30</w:t>
      </w:r>
      <w:r>
        <w:rPr>
          <w:rFonts w:ascii="仿宋_GB2312" w:hint="eastAsia"/>
        </w:rPr>
        <w:t>日</w:t>
      </w:r>
    </w:p>
    <w:p w:rsidR="00000000" w:rsidRDefault="000F75F5" w:rsidP="00C00D4D">
      <w:pPr>
        <w:adjustRightInd w:val="0"/>
        <w:snapToGrid w:val="0"/>
        <w:spacing w:line="336" w:lineRule="auto"/>
        <w:ind w:firstLineChars="200" w:firstLine="628"/>
        <w:jc w:val="left"/>
        <w:pPrChange w:id="1" w:author="Windows User" w:date="2021-01-13T15:59:00Z">
          <w:pPr>
            <w:adjustRightInd w:val="0"/>
            <w:snapToGrid w:val="0"/>
            <w:spacing w:line="336" w:lineRule="auto"/>
            <w:ind w:firstLineChars="200" w:firstLine="628"/>
            <w:jc w:val="left"/>
          </w:pPr>
        </w:pPrChange>
      </w:pPr>
      <w:r>
        <w:rPr>
          <w:rFonts w:ascii="仿宋_GB2312" w:hAnsi="华文仿宋" w:hint="eastAsia"/>
        </w:rPr>
        <w:t>（此件公开发布）</w:t>
      </w:r>
    </w:p>
    <w:p w:rsidR="00000000" w:rsidRDefault="000F75F5" w:rsidP="00C00D4D">
      <w:pPr>
        <w:adjustRightInd w:val="0"/>
        <w:snapToGrid w:val="0"/>
        <w:spacing w:line="336" w:lineRule="auto"/>
        <w:ind w:firstLineChars="200" w:firstLine="652"/>
        <w:rPr>
          <w:rFonts w:ascii="仿宋_GB2312" w:hAnsi="仿宋_GB2312" w:hint="eastAsia"/>
          <w:spacing w:val="0"/>
          <w:kern w:val="0"/>
        </w:rPr>
        <w:pPrChange w:id="2" w:author="Windows User" w:date="2021-01-13T15:59:00Z">
          <w:pPr>
            <w:adjustRightInd w:val="0"/>
            <w:snapToGrid w:val="0"/>
            <w:spacing w:line="336" w:lineRule="auto"/>
            <w:ind w:firstLineChars="200" w:firstLine="652"/>
          </w:pPr>
        </w:pPrChange>
      </w:pPr>
    </w:p>
    <w:tbl>
      <w:tblPr>
        <w:tblpPr w:leftFromText="181" w:rightFromText="181" w:horzAnchor="margin" w:tblpXSpec="center" w:tblpYSpec="bottom"/>
        <w:tblOverlap w:val="never"/>
        <w:tblW w:w="0" w:type="auto"/>
        <w:jc w:val="center"/>
        <w:tblInd w:w="0" w:type="dxa"/>
        <w:tblBorders>
          <w:top w:val="single" w:sz="12" w:space="0" w:color="auto"/>
          <w:bottom w:val="single" w:sz="12" w:space="0" w:color="auto"/>
          <w:insideH w:val="single" w:sz="8" w:space="0" w:color="auto"/>
        </w:tblBorders>
        <w:tblLayout w:type="fixed"/>
        <w:tblLook w:val="0000"/>
      </w:tblPr>
      <w:tblGrid>
        <w:gridCol w:w="1240"/>
        <w:gridCol w:w="3168"/>
        <w:gridCol w:w="4436"/>
      </w:tblGrid>
      <w:tr w:rsidR="00000000">
        <w:trPr>
          <w:trHeight w:val="425"/>
          <w:jc w:val="center"/>
        </w:trPr>
        <w:tc>
          <w:tcPr>
            <w:tcW w:w="1240" w:type="dxa"/>
            <w:tcBorders>
              <w:top w:val="single" w:sz="8" w:space="0" w:color="auto"/>
              <w:bottom w:val="single" w:sz="6" w:space="0" w:color="auto"/>
            </w:tcBorders>
            <w:tcMar>
              <w:top w:w="0" w:type="dxa"/>
              <w:left w:w="108" w:type="dxa"/>
              <w:bottom w:w="0" w:type="dxa"/>
              <w:right w:w="0" w:type="dxa"/>
            </w:tcMar>
          </w:tcPr>
          <w:p w:rsidR="00000000" w:rsidRDefault="000F75F5" w:rsidP="00C00D4D">
            <w:pPr>
              <w:autoSpaceDN w:val="0"/>
              <w:spacing w:line="240" w:lineRule="auto"/>
              <w:ind w:firstLineChars="100" w:firstLine="274"/>
              <w:jc w:val="right"/>
              <w:rPr>
                <w:rFonts w:ascii="仿宋_GB2312" w:hAnsi="仿宋_GB2312" w:hint="eastAsia"/>
                <w:sz w:val="28"/>
              </w:rPr>
              <w:pPrChange w:id="3" w:author="Windows User" w:date="2021-01-13T15:59:00Z">
                <w:pPr>
                  <w:framePr w:wrap="auto" w:vAnchor="page" w:hAnchor="text" w:xAlign="center" w:yAlign="bottom"/>
                  <w:autoSpaceDN w:val="0"/>
                  <w:spacing w:line="240" w:lineRule="auto"/>
                  <w:ind w:firstLineChars="100" w:firstLine="274"/>
                  <w:jc w:val="right"/>
                </w:pPr>
              </w:pPrChange>
            </w:pPr>
            <w:r>
              <w:rPr>
                <w:rFonts w:ascii="仿宋_GB2312" w:hAnsi="仿宋_GB2312" w:hint="eastAsia"/>
                <w:sz w:val="28"/>
              </w:rPr>
              <w:t>抄送：</w:t>
            </w:r>
          </w:p>
        </w:tc>
        <w:tc>
          <w:tcPr>
            <w:tcW w:w="7604" w:type="dxa"/>
            <w:gridSpan w:val="2"/>
            <w:tcBorders>
              <w:top w:val="single" w:sz="8" w:space="0" w:color="auto"/>
              <w:bottom w:val="single" w:sz="6" w:space="0" w:color="auto"/>
            </w:tcBorders>
            <w:tcMar>
              <w:top w:w="0" w:type="dxa"/>
              <w:left w:w="0" w:type="dxa"/>
              <w:bottom w:w="0" w:type="dxa"/>
              <w:right w:w="108" w:type="dxa"/>
            </w:tcMar>
            <w:vAlign w:val="center"/>
          </w:tcPr>
          <w:p w:rsidR="00000000" w:rsidRDefault="000F75F5" w:rsidP="00C00D4D">
            <w:pPr>
              <w:autoSpaceDN w:val="0"/>
              <w:spacing w:line="240" w:lineRule="auto"/>
              <w:ind w:rightChars="100" w:right="314"/>
              <w:rPr>
                <w:rFonts w:ascii="仿宋_GB2312" w:hAnsi="仿宋_GB2312" w:hint="eastAsia"/>
                <w:spacing w:val="0"/>
                <w:kern w:val="0"/>
                <w:sz w:val="28"/>
              </w:rPr>
              <w:pPrChange w:id="4" w:author="Windows User" w:date="2021-01-13T15:59:00Z">
                <w:pPr>
                  <w:framePr w:wrap="auto" w:vAnchor="page" w:hAnchor="text" w:xAlign="center" w:yAlign="bottom"/>
                  <w:autoSpaceDN w:val="0"/>
                  <w:spacing w:line="240" w:lineRule="auto"/>
                  <w:ind w:rightChars="100" w:right="314"/>
                </w:pPr>
              </w:pPrChange>
            </w:pPr>
            <w:r>
              <w:rPr>
                <w:rFonts w:ascii="仿宋_GB2312" w:hAnsi="仿宋_GB2312" w:hint="eastAsia"/>
                <w:spacing w:val="0"/>
                <w:kern w:val="0"/>
                <w:sz w:val="28"/>
              </w:rPr>
              <w:t>市委各部门，市纪委，杭州警备区，市各群众团体。</w:t>
            </w:r>
          </w:p>
          <w:p w:rsidR="00000000" w:rsidRDefault="000F75F5" w:rsidP="00C00D4D">
            <w:pPr>
              <w:autoSpaceDN w:val="0"/>
              <w:spacing w:line="240" w:lineRule="auto"/>
              <w:ind w:rightChars="100" w:right="314"/>
              <w:rPr>
                <w:rFonts w:ascii="仿宋_GB2312" w:hAnsi="仿宋_GB2312" w:hint="eastAsia"/>
                <w:sz w:val="28"/>
              </w:rPr>
              <w:pPrChange w:id="5" w:author="Windows User" w:date="2021-01-13T15:59:00Z">
                <w:pPr>
                  <w:framePr w:wrap="auto" w:vAnchor="page" w:hAnchor="text" w:xAlign="center" w:yAlign="bottom"/>
                  <w:autoSpaceDN w:val="0"/>
                  <w:spacing w:line="240" w:lineRule="auto"/>
                  <w:ind w:rightChars="100" w:right="314"/>
                </w:pPr>
              </w:pPrChange>
            </w:pPr>
            <w:r>
              <w:rPr>
                <w:rFonts w:ascii="仿宋_GB2312" w:hAnsi="仿宋_GB2312" w:hint="eastAsia"/>
                <w:spacing w:val="0"/>
                <w:kern w:val="0"/>
                <w:sz w:val="28"/>
              </w:rPr>
              <w:t>市人大常委会办公厅，市政协办公厅，市法院，市检察院。市各民主党派。</w:t>
            </w:r>
          </w:p>
        </w:tc>
      </w:tr>
      <w:tr w:rsidR="00000000">
        <w:trPr>
          <w:trHeight w:val="482"/>
          <w:jc w:val="center"/>
        </w:trPr>
        <w:tc>
          <w:tcPr>
            <w:tcW w:w="4408" w:type="dxa"/>
            <w:gridSpan w:val="2"/>
            <w:tcBorders>
              <w:top w:val="single" w:sz="6" w:space="0" w:color="auto"/>
              <w:bottom w:val="single" w:sz="8" w:space="0" w:color="auto"/>
            </w:tcBorders>
            <w:tcMar>
              <w:top w:w="0" w:type="dxa"/>
              <w:left w:w="108" w:type="dxa"/>
              <w:bottom w:w="0" w:type="dxa"/>
              <w:right w:w="108" w:type="dxa"/>
            </w:tcMar>
            <w:vAlign w:val="center"/>
          </w:tcPr>
          <w:p w:rsidR="00000000" w:rsidRDefault="000F75F5" w:rsidP="00C00D4D">
            <w:pPr>
              <w:autoSpaceDN w:val="0"/>
              <w:spacing w:line="240" w:lineRule="auto"/>
              <w:ind w:leftChars="100" w:left="314"/>
              <w:jc w:val="left"/>
              <w:rPr>
                <w:rFonts w:ascii="仿宋_GB2312" w:hAnsi="仿宋_GB2312" w:hint="eastAsia"/>
                <w:sz w:val="28"/>
              </w:rPr>
              <w:pPrChange w:id="6" w:author="Windows User" w:date="2021-01-13T15:59:00Z">
                <w:pPr>
                  <w:framePr w:wrap="auto" w:vAnchor="page" w:hAnchor="text" w:xAlign="center" w:yAlign="bottom"/>
                  <w:autoSpaceDN w:val="0"/>
                  <w:spacing w:line="240" w:lineRule="auto"/>
                  <w:ind w:leftChars="100" w:left="314"/>
                  <w:jc w:val="left"/>
                </w:pPr>
              </w:pPrChange>
            </w:pPr>
            <w:r>
              <w:rPr>
                <w:rFonts w:ascii="仿宋_GB2312" w:hAnsi="仿宋_GB2312" w:hint="eastAsia"/>
                <w:spacing w:val="0"/>
                <w:kern w:val="0"/>
                <w:sz w:val="28"/>
              </w:rPr>
              <w:t>杭州市人民政府办公厅</w:t>
            </w:r>
          </w:p>
        </w:tc>
        <w:tc>
          <w:tcPr>
            <w:tcW w:w="4436" w:type="dxa"/>
            <w:tcBorders>
              <w:top w:val="single" w:sz="6" w:space="0" w:color="auto"/>
              <w:bottom w:val="single" w:sz="8" w:space="0" w:color="auto"/>
            </w:tcBorders>
            <w:tcMar>
              <w:top w:w="0" w:type="dxa"/>
              <w:left w:w="108" w:type="dxa"/>
              <w:bottom w:w="0" w:type="dxa"/>
              <w:right w:w="108" w:type="dxa"/>
            </w:tcMar>
            <w:vAlign w:val="center"/>
          </w:tcPr>
          <w:p w:rsidR="00000000" w:rsidRDefault="000F75F5" w:rsidP="00C00D4D">
            <w:pPr>
              <w:autoSpaceDN w:val="0"/>
              <w:spacing w:line="240" w:lineRule="auto"/>
              <w:ind w:rightChars="100" w:right="314"/>
              <w:jc w:val="right"/>
              <w:rPr>
                <w:rFonts w:ascii="仿宋_GB2312" w:hAnsi="仿宋_GB2312" w:hint="eastAsia"/>
                <w:sz w:val="28"/>
              </w:rPr>
              <w:pPrChange w:id="7" w:author="Windows User" w:date="2021-01-13T15:59:00Z">
                <w:pPr>
                  <w:framePr w:wrap="auto" w:vAnchor="page" w:hAnchor="text" w:xAlign="center" w:yAlign="bottom"/>
                  <w:autoSpaceDN w:val="0"/>
                  <w:spacing w:line="240" w:lineRule="auto"/>
                  <w:ind w:rightChars="100" w:right="314"/>
                  <w:jc w:val="right"/>
                </w:pPr>
              </w:pPrChange>
            </w:pPr>
            <w:r>
              <w:rPr>
                <w:rFonts w:ascii="仿宋_GB2312" w:hAnsi="仿宋_GB2312" w:hint="eastAsia"/>
                <w:spacing w:val="0"/>
                <w:kern w:val="0"/>
                <w:sz w:val="28"/>
              </w:rPr>
              <w:t>2020</w:t>
            </w:r>
            <w:r>
              <w:rPr>
                <w:rFonts w:ascii="仿宋_GB2312" w:hAnsi="仿宋_GB2312" w:hint="eastAsia"/>
                <w:spacing w:val="0"/>
                <w:kern w:val="0"/>
                <w:sz w:val="28"/>
              </w:rPr>
              <w:t>年</w:t>
            </w:r>
            <w:r>
              <w:rPr>
                <w:rFonts w:ascii="仿宋_GB2312" w:hAnsi="仿宋_GB2312" w:hint="eastAsia"/>
                <w:spacing w:val="0"/>
                <w:kern w:val="0"/>
                <w:sz w:val="28"/>
              </w:rPr>
              <w:t>11</w:t>
            </w:r>
            <w:r>
              <w:rPr>
                <w:rFonts w:ascii="仿宋_GB2312" w:hAnsi="仿宋_GB2312" w:hint="eastAsia"/>
                <w:spacing w:val="0"/>
                <w:kern w:val="0"/>
                <w:sz w:val="28"/>
              </w:rPr>
              <w:t>月</w:t>
            </w:r>
            <w:r>
              <w:rPr>
                <w:rFonts w:ascii="仿宋_GB2312" w:hAnsi="仿宋_GB2312" w:hint="eastAsia"/>
                <w:spacing w:val="0"/>
                <w:kern w:val="0"/>
                <w:sz w:val="28"/>
              </w:rPr>
              <w:t>30</w:t>
            </w:r>
            <w:r>
              <w:rPr>
                <w:rFonts w:ascii="仿宋_GB2312" w:hAnsi="仿宋_GB2312" w:hint="eastAsia"/>
                <w:spacing w:val="0"/>
                <w:kern w:val="0"/>
                <w:sz w:val="28"/>
              </w:rPr>
              <w:t>日</w:t>
            </w:r>
            <w:r>
              <w:rPr>
                <w:rFonts w:ascii="仿宋_GB2312" w:hAnsi="仿宋_GB2312" w:hint="eastAsia"/>
                <w:spacing w:val="0"/>
                <w:kern w:val="0"/>
                <w:sz w:val="28"/>
              </w:rPr>
              <w:t>印发</w:t>
            </w:r>
          </w:p>
        </w:tc>
      </w:tr>
      <w:tr w:rsidR="00000000">
        <w:trPr>
          <w:trHeight w:hRule="exact" w:val="79"/>
          <w:jc w:val="center"/>
        </w:trPr>
        <w:tc>
          <w:tcPr>
            <w:tcW w:w="4408" w:type="dxa"/>
            <w:gridSpan w:val="2"/>
            <w:tcBorders>
              <w:top w:val="single" w:sz="8" w:space="0" w:color="auto"/>
              <w:bottom w:val="nil"/>
            </w:tcBorders>
            <w:tcMar>
              <w:top w:w="0" w:type="dxa"/>
              <w:left w:w="108" w:type="dxa"/>
              <w:bottom w:w="0" w:type="dxa"/>
              <w:right w:w="108" w:type="dxa"/>
            </w:tcMar>
          </w:tcPr>
          <w:p w:rsidR="00000000" w:rsidRDefault="000F75F5">
            <w:pPr>
              <w:autoSpaceDN w:val="0"/>
              <w:spacing w:line="240" w:lineRule="auto"/>
              <w:jc w:val="left"/>
              <w:rPr>
                <w:rFonts w:ascii="仿宋_GB2312" w:hAnsi="仿宋_GB2312" w:hint="eastAsia"/>
                <w:sz w:val="28"/>
              </w:rPr>
            </w:pPr>
          </w:p>
        </w:tc>
        <w:tc>
          <w:tcPr>
            <w:tcW w:w="4436" w:type="dxa"/>
            <w:tcBorders>
              <w:top w:val="single" w:sz="8" w:space="0" w:color="auto"/>
              <w:bottom w:val="nil"/>
            </w:tcBorders>
            <w:tcMar>
              <w:top w:w="0" w:type="dxa"/>
              <w:left w:w="108" w:type="dxa"/>
              <w:bottom w:w="0" w:type="dxa"/>
              <w:right w:w="108" w:type="dxa"/>
            </w:tcMar>
          </w:tcPr>
          <w:p w:rsidR="00000000" w:rsidRDefault="000F75F5" w:rsidP="00C00D4D">
            <w:pPr>
              <w:autoSpaceDN w:val="0"/>
              <w:spacing w:line="240" w:lineRule="auto"/>
              <w:ind w:rightChars="100" w:right="314"/>
              <w:jc w:val="right"/>
              <w:rPr>
                <w:rFonts w:ascii="仿宋_GB2312" w:hAnsi="仿宋_GB2312" w:hint="eastAsia"/>
                <w:sz w:val="28"/>
              </w:rPr>
              <w:pPrChange w:id="8" w:author="Windows User" w:date="2021-01-13T15:59:00Z">
                <w:pPr>
                  <w:framePr w:wrap="auto" w:vAnchor="page" w:hAnchor="text" w:xAlign="center" w:yAlign="bottom"/>
                  <w:autoSpaceDN w:val="0"/>
                  <w:spacing w:line="240" w:lineRule="auto"/>
                  <w:ind w:rightChars="100" w:right="314"/>
                  <w:jc w:val="right"/>
                </w:pPr>
              </w:pPrChange>
            </w:pPr>
          </w:p>
          <w:p w:rsidR="00000000" w:rsidRDefault="000F75F5" w:rsidP="00C00D4D">
            <w:pPr>
              <w:autoSpaceDN w:val="0"/>
              <w:spacing w:line="240" w:lineRule="auto"/>
              <w:ind w:rightChars="100" w:right="314"/>
              <w:jc w:val="right"/>
              <w:rPr>
                <w:rFonts w:ascii="仿宋_GB2312" w:hAnsi="仿宋_GB2312" w:hint="eastAsia"/>
                <w:sz w:val="28"/>
              </w:rPr>
              <w:pPrChange w:id="9" w:author="Windows User" w:date="2021-01-13T15:59:00Z">
                <w:pPr>
                  <w:framePr w:wrap="auto" w:vAnchor="page" w:hAnchor="text" w:xAlign="center" w:yAlign="bottom"/>
                  <w:autoSpaceDN w:val="0"/>
                  <w:spacing w:line="240" w:lineRule="auto"/>
                  <w:ind w:rightChars="100" w:right="314"/>
                  <w:jc w:val="right"/>
                </w:pPr>
              </w:pPrChange>
            </w:pPr>
          </w:p>
        </w:tc>
      </w:tr>
    </w:tbl>
    <w:p w:rsidR="00000000" w:rsidRDefault="000F75F5">
      <w:pPr>
        <w:autoSpaceDN w:val="0"/>
        <w:spacing w:line="240" w:lineRule="auto"/>
        <w:jc w:val="left"/>
        <w:rPr>
          <w:rFonts w:ascii="仿宋_GB2312" w:hAnsi="仿宋_GB2312" w:hint="eastAsia"/>
          <w:sz w:val="28"/>
        </w:rPr>
      </w:pPr>
    </w:p>
    <w:p w:rsidR="00000000" w:rsidRDefault="000F75F5">
      <w:pPr>
        <w:autoSpaceDN w:val="0"/>
        <w:spacing w:line="240" w:lineRule="auto"/>
        <w:jc w:val="left"/>
        <w:rPr>
          <w:rFonts w:ascii="仿宋_GB2312" w:hAnsi="仿宋_GB2312" w:hint="eastAsia"/>
          <w:sz w:val="28"/>
        </w:rPr>
      </w:pPr>
    </w:p>
    <w:p w:rsidR="00000000" w:rsidRDefault="000F75F5">
      <w:pPr>
        <w:autoSpaceDN w:val="0"/>
        <w:spacing w:line="240" w:lineRule="auto"/>
        <w:jc w:val="left"/>
        <w:rPr>
          <w:rFonts w:ascii="仿宋_GB2312" w:hAnsi="仿宋_GB2312" w:hint="eastAsia"/>
          <w:sz w:val="28"/>
        </w:rPr>
      </w:pPr>
    </w:p>
    <w:p w:rsidR="00000000" w:rsidRDefault="000F75F5">
      <w:pPr>
        <w:autoSpaceDN w:val="0"/>
        <w:spacing w:line="240" w:lineRule="auto"/>
        <w:jc w:val="left"/>
        <w:rPr>
          <w:rFonts w:ascii="仿宋_GB2312" w:hAnsi="仿宋_GB2312" w:hint="eastAsia"/>
          <w:sz w:val="28"/>
        </w:rPr>
      </w:pPr>
    </w:p>
    <w:p w:rsidR="000F75F5" w:rsidRDefault="00C00D4D">
      <w:pPr>
        <w:autoSpaceDN w:val="0"/>
        <w:spacing w:line="240" w:lineRule="auto"/>
        <w:jc w:val="left"/>
        <w:rPr>
          <w:rFonts w:ascii="仿宋_GB2312" w:hAnsi="仿宋_GB2312" w:hint="eastAsia"/>
          <w:sz w:val="28"/>
        </w:rPr>
      </w:pPr>
      <w:r>
        <w:rPr>
          <w:rFonts w:ascii="仿宋_GB2312" w:hAnsi="仿宋_GB2312" w:hint="eastAsia"/>
          <w:noProof/>
          <w:sz w:val="28"/>
        </w:rPr>
        <w:drawing>
          <wp:anchor distT="0" distB="0" distL="114300" distR="114300" simplePos="0" relativeHeight="251657216" behindDoc="1" locked="0" layoutInCell="1" allowOverlap="1">
            <wp:simplePos x="0" y="0"/>
            <wp:positionH relativeFrom="column">
              <wp:posOffset>3819525</wp:posOffset>
            </wp:positionH>
            <wp:positionV relativeFrom="paragraph">
              <wp:posOffset>3260725</wp:posOffset>
            </wp:positionV>
            <wp:extent cx="1790700" cy="49530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790700" cy="495300"/>
                    </a:xfrm>
                    <a:prstGeom prst="rect">
                      <a:avLst/>
                    </a:prstGeom>
                    <a:noFill/>
                    <a:ln w="9525" cmpd="sng">
                      <a:noFill/>
                      <a:miter lim="800000"/>
                      <a:headEnd/>
                      <a:tailEnd/>
                    </a:ln>
                  </pic:spPr>
                </pic:pic>
              </a:graphicData>
            </a:graphic>
          </wp:anchor>
        </w:drawing>
      </w:r>
    </w:p>
    <w:sectPr w:rsidR="000F75F5">
      <w:footerReference w:type="even" r:id="rId8"/>
      <w:footerReference w:type="default" r:id="rId9"/>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F5" w:rsidRDefault="000F75F5">
      <w:pPr>
        <w:spacing w:line="240" w:lineRule="auto"/>
      </w:pPr>
      <w:r>
        <w:separator/>
      </w:r>
    </w:p>
  </w:endnote>
  <w:endnote w:type="continuationSeparator" w:id="1">
    <w:p w:rsidR="000F75F5" w:rsidRDefault="000F75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微软雅黑"/>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75F5" w:rsidP="00C00D4D">
    <w:pPr>
      <w:pStyle w:val="a8"/>
      <w:spacing w:line="437" w:lineRule="auto"/>
      <w:ind w:leftChars="50" w:left="154"/>
      <w:jc w:val="left"/>
      <w:rPr>
        <w:rStyle w:val="a4"/>
        <w:rFonts w:ascii="宋体" w:eastAsia="宋体" w:hAnsi="宋体" w:hint="eastAsia"/>
        <w:sz w:val="28"/>
      </w:rPr>
    </w:pPr>
    <w:r>
      <w:rPr>
        <w:rStyle w:val="a4"/>
        <w:rFonts w:ascii="宋体" w:eastAsia="宋体" w:hAnsi="宋体" w:hint="eastAsia"/>
        <w:sz w:val="28"/>
      </w:rPr>
      <w:t>—</w:t>
    </w:r>
    <w:r>
      <w:rPr>
        <w:rStyle w:val="a4"/>
        <w:rFonts w:ascii="宋体" w:eastAsia="宋体" w:hAnsi="宋体" w:hint="eastAsia"/>
        <w:sz w:val="28"/>
      </w:rPr>
      <w:t xml:space="preserve"> </w:t>
    </w:r>
    <w:r>
      <w:rPr>
        <w:rFonts w:ascii="宋体" w:eastAsia="宋体" w:hAnsi="宋体" w:hint="eastAsia"/>
        <w:sz w:val="28"/>
      </w:rPr>
      <w:fldChar w:fldCharType="begin"/>
    </w:r>
    <w:r>
      <w:rPr>
        <w:rStyle w:val="a4"/>
        <w:rFonts w:ascii="宋体" w:eastAsia="宋体" w:hAnsi="宋体" w:hint="eastAsia"/>
        <w:sz w:val="28"/>
      </w:rPr>
      <w:instrText xml:space="preserve"> PAGE </w:instrText>
    </w:r>
    <w:r>
      <w:rPr>
        <w:rFonts w:ascii="宋体" w:eastAsia="宋体" w:hAnsi="宋体" w:hint="eastAsia"/>
        <w:sz w:val="28"/>
      </w:rPr>
      <w:fldChar w:fldCharType="separate"/>
    </w:r>
    <w:r w:rsidR="00C00D4D">
      <w:rPr>
        <w:rStyle w:val="a4"/>
        <w:rFonts w:ascii="宋体" w:eastAsia="宋体" w:hAnsi="宋体"/>
        <w:noProof/>
        <w:sz w:val="28"/>
      </w:rPr>
      <w:t>8</w:t>
    </w:r>
    <w:r>
      <w:rPr>
        <w:rFonts w:ascii="宋体" w:eastAsia="宋体" w:hAnsi="宋体" w:hint="eastAsia"/>
        <w:sz w:val="28"/>
      </w:rPr>
      <w:fldChar w:fldCharType="end"/>
    </w:r>
    <w:r>
      <w:rPr>
        <w:rFonts w:ascii="宋体" w:eastAsia="宋体" w:hAnsi="宋体" w:hint="eastAsia"/>
        <w:sz w:val="28"/>
      </w:rPr>
      <w:t xml:space="preserve"> </w:t>
    </w:r>
    <w:r>
      <w:rPr>
        <w:rStyle w:val="a4"/>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75F5" w:rsidP="00C00D4D">
    <w:pPr>
      <w:pStyle w:val="a8"/>
      <w:wordWrap w:val="0"/>
      <w:spacing w:line="440" w:lineRule="auto"/>
      <w:ind w:rightChars="100" w:right="308"/>
      <w:jc w:val="right"/>
      <w:rPr>
        <w:rFonts w:ascii="楷体_GB2312" w:eastAsia="楷体_GB2312" w:hAnsi="楷体_GB2312" w:hint="eastAsia"/>
        <w:sz w:val="28"/>
      </w:rPr>
    </w:pPr>
    <w:r>
      <w:rPr>
        <w:rStyle w:val="a4"/>
        <w:rFonts w:ascii="宋体" w:eastAsia="宋体" w:hAnsi="宋体" w:hint="eastAsia"/>
        <w:sz w:val="28"/>
      </w:rPr>
      <w:t>—</w:t>
    </w:r>
    <w:r>
      <w:rPr>
        <w:rStyle w:val="a4"/>
        <w:rFonts w:ascii="宋体" w:eastAsia="宋体" w:hAnsi="宋体" w:hint="eastAsia"/>
        <w:sz w:val="28"/>
      </w:rPr>
      <w:t xml:space="preserve"> </w:t>
    </w:r>
    <w:r>
      <w:rPr>
        <w:rFonts w:ascii="宋体" w:eastAsia="宋体" w:hAnsi="宋体" w:hint="eastAsia"/>
        <w:sz w:val="28"/>
      </w:rPr>
      <w:fldChar w:fldCharType="begin"/>
    </w:r>
    <w:r>
      <w:rPr>
        <w:rStyle w:val="a4"/>
        <w:rFonts w:ascii="宋体" w:eastAsia="宋体" w:hAnsi="宋体" w:hint="eastAsia"/>
        <w:sz w:val="28"/>
      </w:rPr>
      <w:instrText xml:space="preserve"> PAGE \* MERGEFORMAT </w:instrText>
    </w:r>
    <w:r>
      <w:rPr>
        <w:rFonts w:ascii="宋体" w:eastAsia="宋体" w:hAnsi="宋体" w:hint="eastAsia"/>
        <w:sz w:val="28"/>
      </w:rPr>
      <w:fldChar w:fldCharType="separate"/>
    </w:r>
    <w:r w:rsidR="00C00D4D" w:rsidRPr="00C00D4D">
      <w:rPr>
        <w:noProof/>
      </w:rPr>
      <w:t>1</w:t>
    </w:r>
    <w:r>
      <w:rPr>
        <w:rFonts w:ascii="宋体" w:eastAsia="宋体" w:hAnsi="宋体" w:hint="eastAsia"/>
        <w:sz w:val="28"/>
      </w:rPr>
      <w:fldChar w:fldCharType="end"/>
    </w:r>
    <w:r>
      <w:rPr>
        <w:rFonts w:ascii="宋体" w:eastAsia="宋体" w:hAnsi="宋体" w:hint="eastAsia"/>
        <w:sz w:val="28"/>
      </w:rPr>
      <w:t xml:space="preserve"> </w:t>
    </w:r>
    <w:r>
      <w:rPr>
        <w:rStyle w:val="a4"/>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F5" w:rsidRDefault="000F75F5">
      <w:pPr>
        <w:spacing w:line="240" w:lineRule="auto"/>
      </w:pPr>
      <w:r>
        <w:separator/>
      </w:r>
    </w:p>
  </w:footnote>
  <w:footnote w:type="continuationSeparator" w:id="1">
    <w:p w:rsidR="000F75F5" w:rsidRDefault="000F75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chineseCountingThousand"/>
      <w:suff w:val="space"/>
      <w:lvlText w:val="第%1章"/>
      <w:lvlJc w:val="left"/>
      <w:pPr>
        <w:ind w:left="0" w:firstLine="454"/>
      </w:pPr>
      <w:rPr>
        <w:rFonts w:eastAsia="方正黑体_GBK" w:hAnsi="方正黑体_GBK" w:hint="eastAsia"/>
        <w:color w:val="auto"/>
      </w:rPr>
    </w:lvl>
    <w:lvl w:ilvl="1">
      <w:start w:val="1"/>
      <w:numFmt w:val="chineseCountingThousand"/>
      <w:suff w:val="space"/>
      <w:lvlText w:val="第%2条"/>
      <w:lvlJc w:val="left"/>
      <w:pPr>
        <w:ind w:left="0" w:firstLine="0"/>
      </w:pPr>
      <w:rPr>
        <w:rFonts w:eastAsia="方正黑体_GBK" w:hAnsi="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evenAndOddHeaders/>
  <w:drawingGridHorizontalSpacing w:val="308"/>
  <w:drawingGridVerticalSpacing w:val="295"/>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F75F5"/>
    <w:rsid w:val="00C00D4D"/>
    <w:rsid w:val="6E9C3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line number" w:semiHidden="0" w:uiPriority="0" w:unhideWhenUsed="0"/>
    <w:lsdException w:name="page number" w:semiHidden="0" w:uiPriority="0" w:unhideWhenUsed="0"/>
    <w:lsdException w:name="Title" w:semiHidden="0" w:unhideWhenUsed="0" w:qFormat="1"/>
    <w:lsdException w:name="Default Paragraph Font" w:semiHidden="0" w:uiPriority="0" w:unhideWhenUsed="0"/>
    <w:lsdException w:name="Subtitle" w:semiHidden="0" w:unhideWhenUsed="0" w:qFormat="1"/>
    <w:lsdException w:name="Strong" w:semiHidden="0" w:unhideWhenUsed="0" w:qFormat="1"/>
    <w:lsdException w:name="Emphasis" w:semiHidden="0" w:unhideWhenUsed="0" w:qFormat="1"/>
    <w:lsdException w:name="Normal (Web)"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character" w:styleId="a4">
    <w:name w:val="page number"/>
    <w:basedOn w:val="a0"/>
  </w:style>
  <w:style w:type="character" w:customStyle="1" w:styleId="Char">
    <w:name w:val="页脚 Char"/>
    <w:basedOn w:val="a0"/>
    <w:rPr>
      <w:rFonts w:ascii="Times New Roman" w:eastAsia="宋体" w:hAnsi="Times New Roman" w:hint="default"/>
      <w:kern w:val="2"/>
      <w:sz w:val="18"/>
    </w:rPr>
  </w:style>
  <w:style w:type="paragraph" w:styleId="a5">
    <w:name w:val="header"/>
    <w:basedOn w:val="a"/>
    <w:pPr>
      <w:tabs>
        <w:tab w:val="center" w:pos="4153"/>
        <w:tab w:val="right" w:pos="8306"/>
      </w:tabs>
      <w:overflowPunct w:val="0"/>
      <w:autoSpaceDE w:val="0"/>
      <w:autoSpaceDN w:val="0"/>
      <w:adjustRightInd w:val="0"/>
      <w:textAlignment w:val="baseline"/>
    </w:pPr>
    <w:rPr>
      <w:sz w:val="20"/>
    </w:rPr>
  </w:style>
  <w:style w:type="paragraph" w:customStyle="1" w:styleId="a6">
    <w:name w:val="居中"/>
    <w:basedOn w:val="a"/>
    <w:pPr>
      <w:numPr>
        <w:numId w:val="1"/>
      </w:numPr>
    </w:pPr>
  </w:style>
  <w:style w:type="paragraph" w:styleId="a7">
    <w:name w:val="Normal (Web)"/>
    <w:basedOn w:val="a"/>
    <w:pPr>
      <w:widowControl/>
      <w:spacing w:beforeAutospacing="1" w:afterAutospacing="1" w:line="240" w:lineRule="auto"/>
      <w:jc w:val="left"/>
    </w:pPr>
    <w:rPr>
      <w:rFonts w:ascii="宋体" w:eastAsia="宋体" w:hAnsi="宋体" w:hint="eastAsia"/>
      <w:spacing w:val="0"/>
      <w:kern w:val="0"/>
      <w:sz w:val="24"/>
    </w:rPr>
  </w:style>
  <w:style w:type="paragraph" w:styleId="a8">
    <w:name w:val="footer"/>
    <w:basedOn w:val="a"/>
    <w:pPr>
      <w:tabs>
        <w:tab w:val="center" w:pos="4153"/>
        <w:tab w:val="right" w:pos="8306"/>
      </w:tabs>
      <w:overflowPunct w:val="0"/>
      <w:autoSpaceDE w:val="0"/>
      <w:autoSpaceDN w:val="0"/>
      <w:adjustRightInd w:val="0"/>
      <w:textAlignment w:val="baseline"/>
    </w:pPr>
    <w:rPr>
      <w:sz w:val="20"/>
    </w:rPr>
  </w:style>
  <w:style w:type="paragraph" w:styleId="a9">
    <w:name w:val="Balloon Text"/>
    <w:basedOn w:val="a"/>
    <w:link w:val="Char0"/>
    <w:uiPriority w:val="99"/>
    <w:semiHidden/>
    <w:unhideWhenUsed/>
    <w:rsid w:val="00C00D4D"/>
    <w:pPr>
      <w:spacing w:line="240" w:lineRule="auto"/>
    </w:pPr>
    <w:rPr>
      <w:sz w:val="18"/>
      <w:szCs w:val="18"/>
    </w:rPr>
  </w:style>
  <w:style w:type="character" w:customStyle="1" w:styleId="Char0">
    <w:name w:val="批注框文本 Char"/>
    <w:basedOn w:val="a0"/>
    <w:link w:val="a9"/>
    <w:uiPriority w:val="99"/>
    <w:semiHidden/>
    <w:rsid w:val="00C00D4D"/>
    <w:rPr>
      <w:rFonts w:eastAsia="仿宋_GB2312"/>
      <w:spacing w:val="-6"/>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596</Words>
  <Characters>3402</Characters>
  <Application>Microsoft Office Word</Application>
  <DocSecurity>0</DocSecurity>
  <PresentationFormat/>
  <Lines>28</Lines>
  <Paragraphs>7</Paragraphs>
  <Slides>0</Slides>
  <Notes>0</Notes>
  <HiddenSlides>0</HiddenSlides>
  <MMClips>0</MMClips>
  <ScaleCrop>false</ScaleCrop>
  <Company>P R C</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ZJAC01-2020-0023</dc:title>
  <dc:creator>admin</dc:creator>
  <cp:lastModifiedBy>Windows User</cp:lastModifiedBy>
  <cp:revision>2</cp:revision>
  <dcterms:created xsi:type="dcterms:W3CDTF">2021-01-13T07:59:00Z</dcterms:created>
  <dcterms:modified xsi:type="dcterms:W3CDTF">2021-01-13T07:59:00Z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