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EC8" w:rsidRPr="00FA4EC8" w:rsidRDefault="00FA4EC8" w:rsidP="00FA4EC8">
      <w:pPr>
        <w:autoSpaceDE w:val="0"/>
        <w:snapToGrid w:val="0"/>
        <w:spacing w:line="480" w:lineRule="atLeast"/>
        <w:rPr>
          <w:rFonts w:ascii="黑体" w:eastAsia="黑体" w:hAnsi="黑体" w:cs="Times New Roman"/>
          <w:sz w:val="32"/>
          <w:szCs w:val="32"/>
        </w:rPr>
      </w:pPr>
      <w:r w:rsidRPr="00FA4EC8">
        <w:rPr>
          <w:rFonts w:ascii="黑体" w:eastAsia="黑体" w:hAnsi="黑体" w:cs="Times New Roman" w:hint="eastAsia"/>
          <w:sz w:val="32"/>
          <w:szCs w:val="32"/>
        </w:rPr>
        <w:t>附件1</w:t>
      </w:r>
    </w:p>
    <w:p w:rsidR="00FA4EC8" w:rsidRPr="00FA4EC8" w:rsidRDefault="00FA4EC8" w:rsidP="00FA4EC8">
      <w:pPr>
        <w:autoSpaceDE w:val="0"/>
        <w:snapToGrid w:val="0"/>
        <w:spacing w:line="480" w:lineRule="atLeast"/>
        <w:jc w:val="center"/>
        <w:rPr>
          <w:rFonts w:ascii="方正书宋_GBK" w:eastAsia="宋体" w:hAnsi="方正书宋_GBK" w:cs="Times New Roman" w:hint="eastAsia"/>
          <w:sz w:val="44"/>
          <w:szCs w:val="44"/>
        </w:rPr>
      </w:pPr>
      <w:r w:rsidRPr="00FA4EC8">
        <w:rPr>
          <w:rFonts w:ascii="方正书宋_GBK" w:eastAsia="宋体" w:hAnsi="方正书宋_GBK" w:cs="Times New Roman"/>
          <w:sz w:val="44"/>
          <w:szCs w:val="44"/>
        </w:rPr>
        <w:t>杭州电网</w:t>
      </w:r>
      <w:r w:rsidRPr="00FA4EC8">
        <w:rPr>
          <w:rFonts w:ascii="方正书宋_GBK" w:eastAsia="宋体" w:hAnsi="方正书宋_GBK" w:cs="Times New Roman"/>
          <w:sz w:val="44"/>
          <w:szCs w:val="44"/>
        </w:rPr>
        <w:t>“</w:t>
      </w:r>
      <w:r w:rsidRPr="00FA4EC8">
        <w:rPr>
          <w:rFonts w:ascii="方正书宋_GBK" w:eastAsia="宋体" w:hAnsi="方正书宋_GBK" w:cs="Times New Roman"/>
          <w:sz w:val="44"/>
          <w:szCs w:val="44"/>
        </w:rPr>
        <w:t>十三五</w:t>
      </w:r>
      <w:r w:rsidRPr="00FA4EC8">
        <w:rPr>
          <w:rFonts w:ascii="方正书宋_GBK" w:eastAsia="宋体" w:hAnsi="方正书宋_GBK" w:cs="Times New Roman"/>
          <w:sz w:val="44"/>
          <w:szCs w:val="44"/>
        </w:rPr>
        <w:t>”</w:t>
      </w:r>
      <w:r w:rsidRPr="00FA4EC8">
        <w:rPr>
          <w:rFonts w:ascii="方正书宋_GBK" w:eastAsia="宋体" w:hAnsi="方正书宋_GBK" w:cs="Times New Roman"/>
          <w:sz w:val="44"/>
          <w:szCs w:val="44"/>
        </w:rPr>
        <w:t>输变电项目表</w:t>
      </w:r>
    </w:p>
    <w:p w:rsidR="00FA4EC8" w:rsidRPr="00FA4EC8" w:rsidRDefault="00FA4EC8" w:rsidP="00FA4EC8">
      <w:pPr>
        <w:autoSpaceDE w:val="0"/>
        <w:snapToGrid w:val="0"/>
        <w:rPr>
          <w:rFonts w:ascii="宋体" w:eastAsia="宋体" w:hAnsi="Calibri" w:cs="Times New Roman"/>
          <w:sz w:val="28"/>
          <w:szCs w:val="28"/>
        </w:rPr>
      </w:pPr>
      <w:r w:rsidRPr="00FA4EC8">
        <w:rPr>
          <w:rFonts w:ascii="宋体" w:eastAsia="宋体" w:hAnsi="宋体" w:cs="Times New Roman" w:hint="eastAsia"/>
          <w:sz w:val="24"/>
          <w:szCs w:val="24"/>
        </w:rPr>
        <w:t>表1</w:t>
      </w:r>
      <w:r w:rsidRPr="00FA4EC8">
        <w:rPr>
          <w:rFonts w:ascii="宋体" w:eastAsia="宋体" w:hAnsi="宋体" w:cs="Times New Roman" w:hint="eastAsia"/>
          <w:sz w:val="28"/>
          <w:szCs w:val="28"/>
        </w:rPr>
        <w:t xml:space="preserve">                    杭州电网500千伏及以上输变电工程“十三五”规划情况汇总表</w:t>
      </w:r>
    </w:p>
    <w:tbl>
      <w:tblPr>
        <w:tblW w:w="12756" w:type="dxa"/>
        <w:jc w:val="center"/>
        <w:tblLayout w:type="fixed"/>
        <w:tblLook w:val="04A0"/>
      </w:tblPr>
      <w:tblGrid>
        <w:gridCol w:w="690"/>
        <w:gridCol w:w="4769"/>
        <w:gridCol w:w="1141"/>
        <w:gridCol w:w="1141"/>
        <w:gridCol w:w="1595"/>
        <w:gridCol w:w="1140"/>
        <w:gridCol w:w="1140"/>
        <w:gridCol w:w="1140"/>
      </w:tblGrid>
      <w:tr w:rsidR="00FA4EC8" w:rsidRPr="00FA4EC8" w:rsidTr="00FA4EC8">
        <w:trPr>
          <w:trHeight w:val="90"/>
          <w:jc w:val="center"/>
        </w:trPr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spacing w:line="90" w:lineRule="atLeast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47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spacing w:line="90" w:lineRule="atLeast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项目名称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spacing w:line="90" w:lineRule="atLeast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建设地点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线路长度</w:t>
            </w:r>
          </w:p>
          <w:p w:rsidR="00FA4EC8" w:rsidRPr="00FA4EC8" w:rsidRDefault="00FA4EC8" w:rsidP="00FA4EC8">
            <w:pPr>
              <w:widowControl/>
              <w:spacing w:line="90" w:lineRule="atLeast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（公里）</w:t>
            </w:r>
          </w:p>
        </w:tc>
        <w:tc>
          <w:tcPr>
            <w:tcW w:w="159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变电容量</w:t>
            </w:r>
          </w:p>
          <w:p w:rsidR="00FA4EC8" w:rsidRPr="00FA4EC8" w:rsidRDefault="00FA4EC8" w:rsidP="00FA4EC8">
            <w:pPr>
              <w:widowControl/>
              <w:spacing w:line="90" w:lineRule="atLeast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（万千伏安）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投资估算</w:t>
            </w:r>
          </w:p>
          <w:p w:rsidR="00FA4EC8" w:rsidRPr="00FA4EC8" w:rsidRDefault="00FA4EC8" w:rsidP="00FA4EC8">
            <w:pPr>
              <w:spacing w:line="90" w:lineRule="atLeast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（万元）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拟投产</w:t>
            </w:r>
          </w:p>
          <w:p w:rsidR="00FA4EC8" w:rsidRPr="00FA4EC8" w:rsidRDefault="00FA4EC8" w:rsidP="00FA4EC8">
            <w:pPr>
              <w:widowControl/>
              <w:spacing w:line="90" w:lineRule="atLeast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时间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spacing w:line="90" w:lineRule="atLeast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项目性质</w:t>
            </w:r>
          </w:p>
        </w:tc>
      </w:tr>
      <w:tr w:rsidR="00FA4EC8" w:rsidRPr="00FA4EC8" w:rsidTr="00FA4EC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浙江杭州仁和500千伏变电站3号主变扩建工程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余杭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7209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浙江杭州浙中—萧浦500千伏送出工程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杭州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90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50000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浙江杭州宁绍—涌潮500千伏送出工程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杭州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45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80000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浙江杭州杭变500千伏输变电工程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余杭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18.6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40000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浙江杭州钱江500千伏输变电工程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39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220000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浙江杭州杭变500千伏变电站2号主变扩建工程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余杭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5869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7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浙江杭州萧东500千伏输变电工程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大江东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40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120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66779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8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浙江杭州萧东500千伏变电站2号主变扩建工程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大江东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120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5910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9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浙江杭州萧浦500千伏变电站3号主变扩建工程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120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5910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300"/>
          <w:jc w:val="center"/>
        </w:trPr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浙江杭州江南500千伏输变电工程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300000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2021年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336"/>
          <w:jc w:val="center"/>
        </w:trPr>
        <w:tc>
          <w:tcPr>
            <w:tcW w:w="69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 xml:space="preserve">　</w:t>
            </w:r>
          </w:p>
        </w:tc>
        <w:tc>
          <w:tcPr>
            <w:tcW w:w="47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left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合计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232.6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1060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781677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A4EC8" w:rsidRPr="00FA4EC8" w:rsidRDefault="00FA4EC8" w:rsidP="00FA4EC8">
            <w:pPr>
              <w:widowControl/>
              <w:spacing w:line="336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</w:tr>
    </w:tbl>
    <w:p w:rsidR="00FA4EC8" w:rsidRPr="00FA4EC8" w:rsidRDefault="00FA4EC8" w:rsidP="00FA4EC8">
      <w:pPr>
        <w:spacing w:line="336" w:lineRule="auto"/>
        <w:ind w:firstLine="601"/>
        <w:rPr>
          <w:rFonts w:ascii="宋体" w:eastAsia="宋体" w:hAnsi="Calibri" w:cs="Times New Roman" w:hint="eastAsia"/>
          <w:sz w:val="28"/>
          <w:szCs w:val="28"/>
        </w:rPr>
      </w:pPr>
      <w:r w:rsidRPr="00FA4EC8">
        <w:rPr>
          <w:rFonts w:ascii="宋体" w:eastAsia="宋体" w:hAnsi="Calibri" w:cs="Times New Roman" w:hint="eastAsia"/>
          <w:sz w:val="28"/>
          <w:szCs w:val="28"/>
        </w:rPr>
        <w:t xml:space="preserve"> </w:t>
      </w:r>
    </w:p>
    <w:p w:rsidR="00FA4EC8" w:rsidRPr="00FA4EC8" w:rsidRDefault="00FA4EC8" w:rsidP="00FA4EC8">
      <w:pPr>
        <w:spacing w:line="336" w:lineRule="auto"/>
        <w:ind w:firstLine="601"/>
        <w:rPr>
          <w:rFonts w:ascii="宋体" w:eastAsia="宋体" w:hAnsi="Calibri" w:cs="Times New Roman" w:hint="eastAsia"/>
          <w:sz w:val="28"/>
          <w:szCs w:val="28"/>
        </w:rPr>
      </w:pPr>
      <w:r w:rsidRPr="00FA4EC8">
        <w:rPr>
          <w:rFonts w:ascii="宋体" w:eastAsia="宋体" w:hAnsi="Calibri" w:cs="Times New Roman" w:hint="eastAsia"/>
          <w:sz w:val="28"/>
          <w:szCs w:val="28"/>
        </w:rPr>
        <w:t xml:space="preserve"> </w:t>
      </w:r>
    </w:p>
    <w:p w:rsidR="00FA4EC8" w:rsidRPr="00FA4EC8" w:rsidRDefault="00FA4EC8" w:rsidP="00FA4EC8">
      <w:pPr>
        <w:spacing w:line="336" w:lineRule="auto"/>
        <w:rPr>
          <w:rFonts w:ascii="宋体" w:eastAsia="宋体" w:hAnsi="Calibri" w:cs="Times New Roman" w:hint="eastAsia"/>
          <w:sz w:val="28"/>
          <w:szCs w:val="28"/>
        </w:rPr>
      </w:pPr>
      <w:r w:rsidRPr="00FA4EC8">
        <w:rPr>
          <w:rFonts w:ascii="宋体" w:eastAsia="宋体" w:hAnsi="宋体" w:cs="Times New Roman" w:hint="eastAsia"/>
          <w:sz w:val="24"/>
          <w:szCs w:val="24"/>
        </w:rPr>
        <w:lastRenderedPageBreak/>
        <w:t xml:space="preserve">表2 </w:t>
      </w:r>
      <w:r w:rsidRPr="00FA4EC8">
        <w:rPr>
          <w:rFonts w:ascii="宋体" w:eastAsia="宋体" w:hAnsi="宋体" w:cs="Times New Roman" w:hint="eastAsia"/>
          <w:sz w:val="28"/>
          <w:szCs w:val="28"/>
        </w:rPr>
        <w:t xml:space="preserve">                 杭州电网22</w:t>
      </w:r>
      <w:r w:rsidRPr="00FA4EC8">
        <w:rPr>
          <w:rFonts w:ascii="宋体" w:eastAsia="宋体" w:hAnsi="Calibri" w:cs="Times New Roman" w:hint="eastAsia"/>
          <w:sz w:val="28"/>
          <w:szCs w:val="28"/>
        </w:rPr>
        <w:t>0</w:t>
      </w:r>
      <w:r w:rsidRPr="00FA4EC8">
        <w:rPr>
          <w:rFonts w:ascii="宋体" w:eastAsia="宋体" w:hAnsi="宋体" w:cs="Times New Roman" w:hint="eastAsia"/>
          <w:sz w:val="28"/>
          <w:szCs w:val="28"/>
        </w:rPr>
        <w:t>千伏及以上输变电工程“十三五”规划情况汇总表</w:t>
      </w:r>
    </w:p>
    <w:tbl>
      <w:tblPr>
        <w:tblW w:w="12756" w:type="dxa"/>
        <w:jc w:val="center"/>
        <w:tblLayout w:type="fixed"/>
        <w:tblLook w:val="04A0"/>
      </w:tblPr>
      <w:tblGrid>
        <w:gridCol w:w="720"/>
        <w:gridCol w:w="4872"/>
        <w:gridCol w:w="1193"/>
        <w:gridCol w:w="1194"/>
        <w:gridCol w:w="1671"/>
        <w:gridCol w:w="1193"/>
        <w:gridCol w:w="1194"/>
        <w:gridCol w:w="719"/>
      </w:tblGrid>
      <w:tr w:rsidR="00FA4EC8" w:rsidRPr="00FA4EC8" w:rsidTr="00FA4EC8">
        <w:trPr>
          <w:trHeight w:val="337"/>
          <w:jc w:val="center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4872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项目名称</w:t>
            </w:r>
          </w:p>
        </w:tc>
        <w:tc>
          <w:tcPr>
            <w:tcW w:w="1193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建设地点</w:t>
            </w:r>
          </w:p>
        </w:tc>
        <w:tc>
          <w:tcPr>
            <w:tcW w:w="1194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线路长度</w:t>
            </w:r>
          </w:p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（公里）</w:t>
            </w:r>
          </w:p>
        </w:tc>
        <w:tc>
          <w:tcPr>
            <w:tcW w:w="167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变电容量</w:t>
            </w:r>
          </w:p>
          <w:p w:rsidR="00FA4EC8" w:rsidRPr="00FA4EC8" w:rsidRDefault="00FA4EC8" w:rsidP="00FA4EC8">
            <w:pPr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（万千伏安）</w:t>
            </w:r>
          </w:p>
        </w:tc>
        <w:tc>
          <w:tcPr>
            <w:tcW w:w="1193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投资</w:t>
            </w:r>
          </w:p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（万元）</w:t>
            </w:r>
          </w:p>
        </w:tc>
        <w:tc>
          <w:tcPr>
            <w:tcW w:w="1194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拟投产</w:t>
            </w:r>
          </w:p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时间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jc w:val="center"/>
              <w:rPr>
                <w:rFonts w:ascii="宋体" w:eastAsia="宋体" w:hAnsi="宋体" w:cs="Times New Roman"/>
                <w:b/>
                <w:bCs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Cs w:val="21"/>
              </w:rPr>
              <w:t>性质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罗家220千伏输变电工程</w:t>
            </w:r>
          </w:p>
        </w:tc>
        <w:tc>
          <w:tcPr>
            <w:tcW w:w="119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10.3</w:t>
            </w:r>
          </w:p>
        </w:tc>
        <w:tc>
          <w:tcPr>
            <w:tcW w:w="167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19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14879</w:t>
            </w:r>
          </w:p>
        </w:tc>
        <w:tc>
          <w:tcPr>
            <w:tcW w:w="119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罗家220千伏变电站主变扩建工程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3680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闻堰—彩虹2回线220千伏线路工程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9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9513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大陆—古荡第Ⅱ回220千伏线路工程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12.4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2894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山海220千伏输变电工程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大江东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1.5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14558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江东天然气220千伏送出工程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大江东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3.4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1600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7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裘江220千伏输变电工程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18.1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19620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8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萧山燃机220千伏送出改接工程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30.9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10260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9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甘露220千伏变电站3号主变扩建工程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2700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义蓬220千伏变电站3号主变扩建工程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2982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11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世纪220千伏输变电工程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22.1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12696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12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杭州220千伏变电站整体改造输变电工程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余杭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0.4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15042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改造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13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富阳—亭山线路π入荷花220千伏线路工程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富阳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6.2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2096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14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柯家220千伏输变电工程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临安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2.5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11553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15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后浦220千伏输变电工程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桐庐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36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28000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2016年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16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钱江500千伏变电站220千伏送出工程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83.7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89142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17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罗家—庆隆2回线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14000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18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庆隆220千伏输变电工程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8.2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26613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19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半山220千伏输变电工程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26806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机场220千伏输变电工程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13.7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28074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lastRenderedPageBreak/>
              <w:t>21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上泗220千伏输变电工程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14000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22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半崇2421、2422线路跨高铁上改下改造工程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1317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改造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23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杭州500千伏变电站220千伏送出工程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余杭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64.8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15243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全丰220千伏输变电工程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余杭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5.4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16807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25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龙星220千伏输变电工程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富阳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1.8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14882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26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万泉—乔林第Ⅱ回220千伏线路工程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桐庐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31.4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7398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27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下涯220千伏变电站3#主变扩建工程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建德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2790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2017年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28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庆丰220千伏变电站3#主变扩建工程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7790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29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月牙第3台主变扩建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候潮第3台主变扩建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31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萧东500千伏变电站220千伏送出工程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大江东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70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21000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32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新围220千伏输变电工程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大江东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33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东湖220千伏输变电工程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余杭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22429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34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富阳牵引站供电工程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富阳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15000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35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建德牵引站供电工程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建德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4200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36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淳安牵引站供电工程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淳安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4200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37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浪川220千伏输变电工程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淳安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150.6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46732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2018年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38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众安220千伏输变电工程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25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25000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39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桃源220千伏输变电工程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45000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40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化工220千伏输变电工程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大江东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28000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41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经济220千伏输变电工程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14.8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14782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42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花木220千伏输变电工程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14000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43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大陆第3台主变扩建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余杭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44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甘浦220千伏输变电工程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富阳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lastRenderedPageBreak/>
              <w:t>45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万松220千伏变电站主变扩建工程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建德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3680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扩建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46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沙南220千伏输变电工程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28000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2020年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47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吴山220千伏输变电工程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16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50000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2020年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协同220千伏输变电工程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8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40000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2020年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49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府前220千伏输变电工程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大江东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28000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2020年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50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沥东220千伏输变电工程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45000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2020年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51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大井220千伏输变电工程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余杭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28000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2020年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52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泉口220千伏输变电工程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临安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28000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2020年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新建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53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龙隐—中埠2回线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桐庐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2020年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线路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54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江南500千伏变电站220千伏送出工程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2021年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55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云栖变220千伏#3主变扩建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2021年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56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采荷220千伏输变电工程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25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25000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2021年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57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兴东220千伏输变电工程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25000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2021年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58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园区220千伏输变电工程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主城区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25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2021年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59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钱潮220千伏输变电工程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15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24000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2021年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60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新桥220千伏输变电工程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富阳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18000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2021年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61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严州220千伏输变电工程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建德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25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36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15000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2021年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62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香樟220千伏输变电工程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余杭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30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2022年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63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俞赵220千伏输变电工程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桐庐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36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36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15000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2022年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64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青云220千伏变电站改造工程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临安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12000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改造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65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中埠220千伏变电站改造工程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富阳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12000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2019年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改造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66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崇贤220千伏变电站改造工程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余杭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2020年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改造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67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瓜沥220千伏变电站改造工程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萧山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48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15000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2020年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改造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68</w:t>
            </w: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江南变220千伏送出工程等预备项目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杭州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前期</w:t>
            </w:r>
          </w:p>
        </w:tc>
      </w:tr>
      <w:tr w:rsidR="00FA4EC8" w:rsidRPr="00FA4EC8" w:rsidTr="00FA4EC8">
        <w:trPr>
          <w:trHeight w:val="289"/>
          <w:jc w:val="center"/>
        </w:trPr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48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合计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1301.2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2100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1211958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</w:p>
        </w:tc>
      </w:tr>
    </w:tbl>
    <w:p w:rsidR="00FA4EC8" w:rsidRPr="00FA4EC8" w:rsidRDefault="00FA4EC8" w:rsidP="00FA4EC8">
      <w:pPr>
        <w:widowControl/>
        <w:spacing w:line="336" w:lineRule="auto"/>
        <w:jc w:val="left"/>
        <w:rPr>
          <w:rFonts w:ascii="宋体" w:eastAsia="宋体" w:hAnsi="宋体" w:cs="Times New Roman" w:hint="eastAsia"/>
          <w:sz w:val="28"/>
          <w:szCs w:val="28"/>
        </w:rPr>
      </w:pPr>
      <w:r w:rsidRPr="00FA4EC8">
        <w:rPr>
          <w:rFonts w:ascii="宋体" w:eastAsia="宋体" w:hAnsi="宋体" w:cs="Times New Roman" w:hint="eastAsia"/>
          <w:sz w:val="24"/>
          <w:szCs w:val="24"/>
        </w:rPr>
        <w:br w:type="page"/>
      </w:r>
      <w:r w:rsidRPr="00FA4EC8">
        <w:rPr>
          <w:rFonts w:ascii="宋体" w:eastAsia="宋体" w:hAnsi="宋体" w:cs="Times New Roman" w:hint="eastAsia"/>
          <w:sz w:val="24"/>
          <w:szCs w:val="24"/>
        </w:rPr>
        <w:lastRenderedPageBreak/>
        <w:t xml:space="preserve">表3 </w:t>
      </w:r>
      <w:r w:rsidRPr="00FA4EC8">
        <w:rPr>
          <w:rFonts w:ascii="宋体" w:eastAsia="宋体" w:hAnsi="宋体" w:cs="Times New Roman" w:hint="eastAsia"/>
          <w:sz w:val="28"/>
          <w:szCs w:val="28"/>
        </w:rPr>
        <w:t xml:space="preserve">                杭州电网11</w:t>
      </w:r>
      <w:r w:rsidRPr="00FA4EC8">
        <w:rPr>
          <w:rFonts w:ascii="宋体" w:eastAsia="宋体" w:hAnsi="Calibri" w:cs="Times New Roman" w:hint="eastAsia"/>
          <w:sz w:val="28"/>
          <w:szCs w:val="28"/>
        </w:rPr>
        <w:t>0</w:t>
      </w:r>
      <w:r w:rsidRPr="00FA4EC8">
        <w:rPr>
          <w:rFonts w:ascii="宋体" w:eastAsia="宋体" w:hAnsi="宋体" w:cs="Times New Roman" w:hint="eastAsia"/>
          <w:sz w:val="28"/>
          <w:szCs w:val="28"/>
        </w:rPr>
        <w:t>千伏及以上输变电工程“十三五”规划情况汇总表</w:t>
      </w:r>
    </w:p>
    <w:tbl>
      <w:tblPr>
        <w:tblW w:w="12756" w:type="dxa"/>
        <w:jc w:val="center"/>
        <w:tblLayout w:type="fixed"/>
        <w:tblLook w:val="04A0"/>
      </w:tblPr>
      <w:tblGrid>
        <w:gridCol w:w="631"/>
        <w:gridCol w:w="4445"/>
        <w:gridCol w:w="1039"/>
        <w:gridCol w:w="1450"/>
        <w:gridCol w:w="1039"/>
        <w:gridCol w:w="1038"/>
        <w:gridCol w:w="1038"/>
        <w:gridCol w:w="1038"/>
        <w:gridCol w:w="1038"/>
      </w:tblGrid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444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工程名称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建设地点</w:t>
            </w:r>
          </w:p>
        </w:tc>
        <w:tc>
          <w:tcPr>
            <w:tcW w:w="14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新增容量</w:t>
            </w:r>
          </w:p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（万千伏安）</w:t>
            </w:r>
          </w:p>
        </w:tc>
        <w:tc>
          <w:tcPr>
            <w:tcW w:w="10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线路总长</w:t>
            </w:r>
          </w:p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（公里）</w:t>
            </w:r>
          </w:p>
        </w:tc>
        <w:tc>
          <w:tcPr>
            <w:tcW w:w="10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电缆长度</w:t>
            </w:r>
          </w:p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（公里）</w:t>
            </w:r>
          </w:p>
        </w:tc>
        <w:tc>
          <w:tcPr>
            <w:tcW w:w="10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投资</w:t>
            </w:r>
          </w:p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（万元）</w:t>
            </w:r>
          </w:p>
        </w:tc>
        <w:tc>
          <w:tcPr>
            <w:tcW w:w="10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拟投产</w:t>
            </w:r>
          </w:p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时间</w:t>
            </w:r>
          </w:p>
        </w:tc>
        <w:tc>
          <w:tcPr>
            <w:tcW w:w="10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b/>
                <w:bCs/>
                <w:kern w:val="0"/>
                <w:sz w:val="20"/>
                <w:szCs w:val="20"/>
              </w:rPr>
              <w:t>项目性质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广场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3.5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3.5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时代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灵江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文津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变电站士兰微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文津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变电站高教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景芳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变电站改造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沿江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拱宸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牛田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6.2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6.2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康桥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隐秀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紫荆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三墩北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6740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丰潭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5940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罗家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变电站扩建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罗家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庆丰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古荡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江虹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lastRenderedPageBreak/>
              <w:t>20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白马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祥东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长睦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山海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临化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舒奇蒙间隔扩建工程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清江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0.5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7455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北干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4901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白川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10.2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4174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东霖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0.03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3973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世纪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移动间隔扩建工程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世纪—奥体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输电线路工程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裘江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5426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学里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5384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彭公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5087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长桥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6287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杭变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变电站九峰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九峰垃圾发电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配套接入工程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12.4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珍珠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淳安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5130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界首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淳安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5130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里渔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6.4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5110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柯家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枫塘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桐庐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2016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文晖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lastRenderedPageBreak/>
              <w:t>43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下东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机场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四堡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6673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蚕桑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2.7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2.7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水湘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密渡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输变电工程（原武林扩建）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半山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庆隆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上泗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罗家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浙大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之江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石南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变电站行宫塘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运河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变电站行宫塘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电气化铁路行宫塘站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配套接入工程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勤业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0.3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6440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向前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4756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园二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4756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姚江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6.2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6.2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4725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大西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18.6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5715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黎明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7200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良熟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2.25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4988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lastRenderedPageBreak/>
              <w:t>65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杭州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云会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大陆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柏庙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5738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姚家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5441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全丰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天英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桐庐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马目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5400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大同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5670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下涯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龙星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7650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高桥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0.05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4284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育才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号主变扩建工程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0.6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0.6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1386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新民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5.7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6877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长春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号主变扩建工程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0.4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988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陆家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5.5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3.7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6717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夏禹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杨岱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9.96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0.36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4834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安桥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东新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4972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文教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7250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三卫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北秀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4.2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4.2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7178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袁浦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lastRenderedPageBreak/>
              <w:t>89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府前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新生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浦沿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百安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4.2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4.2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7178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新围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惠兴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世纪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1890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来苏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丽都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6300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航坞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5.5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3150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莲花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7380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梅里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6.4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4579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东湖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3150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全丰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金家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2.25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4489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南庄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外乔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长乐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5307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南苑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异地增容改造工程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5463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下杭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桐庐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浪川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淳安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6300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石林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变电站进线补强工程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卜加蓬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6.2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4086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科创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6048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lastRenderedPageBreak/>
              <w:t>113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栗园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4498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后周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5112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鸿丰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5112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江家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众安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桃源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剧院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园区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黄姑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石塘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3200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金昌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7250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云栖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三墩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珊瑚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彩虹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西兴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园八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4756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化工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建设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3.7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5850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花木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10.6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3150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世纪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地铁间隔扩建工程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顺坝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1.7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1380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长山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6030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樟树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2.3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5850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lastRenderedPageBreak/>
              <w:t>137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楼塔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输变电工程（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35千伏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升压）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7200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市北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输变电工程（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35千伏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升压）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139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经济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3150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良文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乔南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建富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金渡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乔西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高荷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桐庐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6.3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5400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龙隐—后浦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桐庐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3150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文昌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淳安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6.3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5400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杨村桥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149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万慈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线路新建工程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3150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阳陂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4498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逸村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泉口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市坞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康东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7250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玉古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7250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蒋村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7250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双浦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7250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吴山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沙南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协同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lastRenderedPageBreak/>
              <w:t>161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府前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灯塔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4756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印三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4756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沥东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光明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输变电工程（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35千伏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升压）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5.6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5600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定山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变电站第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台主变扩建工程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5.6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扩建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草漾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7380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双圩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0.5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5850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岩峰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4950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170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大井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171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径山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开关站及其配套送出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172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泉漳、乾元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网架优化工程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173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永乐、桃源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网架优化工程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174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新塘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175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永胜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176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黄湖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输变电工程（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35千伏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升压）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6287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新建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177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建德东部网架完善（外董—钦堂）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178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泉口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变电站</w:t>
            </w: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110千伏</w:t>
            </w: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179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采荷220千伏变电站110千伏送出工程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兴东220千伏变电站110千伏送出工程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留下变110千伏#3主变扩建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九堡变110千伏#3主变扩建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翠苑110千伏输变电工程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转塘北110千伏输变电工程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lastRenderedPageBreak/>
              <w:t>185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北站110千伏输变电工程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南星110千伏输变电工程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聚首110千伏输变电工程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湿地110千伏输变电工程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189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浦乐110千伏输变电工程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园区220千伏变电站110千伏送出工程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临鸿110千伏输变电工程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靖河110千伏输变电工程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听涛110千伏输变电工程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钱潮220千伏变电站110千伏送出工程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工农110千伏输变电工程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宋家110千伏输变电工程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良渚变110千伏#3主变扩建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新桥220千伏变电站110千伏送出工程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199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渌渚110千伏输变电工程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高教110千伏输变电工程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胥口110千伏输变电工程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昌东110千伏输变电工程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金马110千伏输变电工程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窄溪110千伏输变电工程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桐庐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严州220千伏变电站110千伏送出工程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燕山110千伏输变电工程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淳安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2021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浮山110千伏输变电工程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重工110千伏输变电工程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lastRenderedPageBreak/>
              <w:t>209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莫邪110千伏输变电工程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头格110千伏输变电工程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萧闻110千伏输变电工程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横峰110千伏输变电工程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横一110千伏输变电工程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党群110千伏输变电工程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朱家110千伏输变电工程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香樟220千伏变电站110千伏送出工程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天都110千伏输变电工程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义桥110千伏输变电工程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219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永福变110千伏#3主变扩建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巨利110千伏输变电工程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俞赵220千伏变电站110千伏送出工程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桐庐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大洋110千伏输变电工程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大墅110千伏输变电工程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淳安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2022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祥符110千伏变电站改造工程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6500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九堡110千伏变电站改造工程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昭庆110千伏变电站改造工程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周浦110千伏变电站改造工程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主城区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永丰变电站升压改造工程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大江东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7.5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丘山110千伏变电站改造工程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230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凤山110千伏变电站改造工程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7700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231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寿昌110千伏变电站改造工程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建德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2017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232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灵桥110千伏变电站主变增容工程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增容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lastRenderedPageBreak/>
              <w:t>233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临江110千伏变电站主变增容工程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增容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234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新登110千伏变电站主变增容工程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富阳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3.8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1000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增容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235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泉漳变、乾元变网架优化工程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0.1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236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东塘变、宏畔变网架优化工程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400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2018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237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大陆—潘板线工程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0.8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1200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线路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238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长岗临时变升压改造工程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7200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239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双溪线升压改造工程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2250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240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良渚变升压改造工程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5400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241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南山变升压改造工程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余杭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5550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2020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242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河上变升压改造工程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萧山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6200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2019</w:t>
            </w: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改造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243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110千伏网架优化等预留项目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杭州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前期</w:t>
            </w:r>
          </w:p>
        </w:tc>
      </w:tr>
      <w:tr w:rsidR="00FA4EC8" w:rsidRPr="00FA4EC8" w:rsidTr="00FA4EC8">
        <w:trPr>
          <w:trHeight w:val="272"/>
          <w:jc w:val="center"/>
        </w:trPr>
        <w:tc>
          <w:tcPr>
            <w:tcW w:w="63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  <w:t>合计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1500.9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2337.72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1026.94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FA4EC8">
              <w:rPr>
                <w:rFonts w:ascii="宋体" w:eastAsia="宋体" w:hAnsi="宋体" w:cs="Times New Roman" w:hint="eastAsia"/>
                <w:kern w:val="0"/>
                <w:szCs w:val="21"/>
              </w:rPr>
              <w:t>952574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4EC8" w:rsidRPr="00FA4EC8" w:rsidRDefault="00FA4EC8" w:rsidP="00FA4EC8">
            <w:pPr>
              <w:widowControl/>
              <w:autoSpaceDE w:val="0"/>
              <w:snapToGrid w:val="0"/>
              <w:spacing w:line="288" w:lineRule="auto"/>
              <w:jc w:val="center"/>
              <w:rPr>
                <w:rFonts w:ascii="宋体" w:eastAsia="宋体" w:hAnsi="宋体" w:cs="Times New Roman"/>
                <w:kern w:val="0"/>
                <w:sz w:val="24"/>
                <w:szCs w:val="24"/>
              </w:rPr>
            </w:pPr>
          </w:p>
        </w:tc>
      </w:tr>
    </w:tbl>
    <w:p w:rsidR="00FA4EC8" w:rsidRPr="00FA4EC8" w:rsidRDefault="00FA4EC8" w:rsidP="00FA4EC8">
      <w:pPr>
        <w:autoSpaceDE w:val="0"/>
        <w:snapToGrid w:val="0"/>
        <w:spacing w:line="480" w:lineRule="atLeast"/>
        <w:rPr>
          <w:rFonts w:ascii="宋体" w:eastAsia="宋体" w:hAnsi="Calibri" w:cs="Times New Roman" w:hint="eastAsia"/>
          <w:sz w:val="28"/>
          <w:szCs w:val="28"/>
        </w:rPr>
      </w:pPr>
      <w:r w:rsidRPr="00FA4EC8">
        <w:rPr>
          <w:rFonts w:ascii="宋体" w:eastAsia="宋体" w:hAnsi="Calibri" w:cs="Times New Roman" w:hint="eastAsia"/>
          <w:sz w:val="28"/>
          <w:szCs w:val="28"/>
        </w:rPr>
        <w:br w:type="page"/>
      </w:r>
      <w:r w:rsidRPr="00FA4EC8">
        <w:rPr>
          <w:rFonts w:ascii="黑体" w:eastAsia="黑体" w:hAnsi="黑体" w:cs="Times New Roman" w:hint="eastAsia"/>
          <w:sz w:val="32"/>
          <w:szCs w:val="32"/>
        </w:rPr>
        <w:lastRenderedPageBreak/>
        <w:t>附件2</w:t>
      </w:r>
    </w:p>
    <w:p w:rsidR="00FA4EC8" w:rsidRPr="00FA4EC8" w:rsidRDefault="00FA4EC8" w:rsidP="00FA4EC8">
      <w:pPr>
        <w:autoSpaceDE w:val="0"/>
        <w:snapToGrid w:val="0"/>
        <w:spacing w:line="480" w:lineRule="atLeast"/>
        <w:jc w:val="center"/>
        <w:rPr>
          <w:rFonts w:ascii="方正书宋_GBK" w:eastAsia="宋体" w:hAnsi="方正书宋_GBK" w:cs="Times New Roman" w:hint="eastAsia"/>
          <w:sz w:val="44"/>
          <w:szCs w:val="44"/>
        </w:rPr>
      </w:pPr>
      <w:r w:rsidRPr="00FA4EC8">
        <w:rPr>
          <w:rFonts w:ascii="方正书宋_GBK" w:eastAsia="宋体" w:hAnsi="方正书宋_GBK" w:cs="Times New Roman"/>
          <w:sz w:val="44"/>
          <w:szCs w:val="44"/>
        </w:rPr>
        <w:t>全市</w:t>
      </w:r>
      <w:r w:rsidRPr="00FA4EC8">
        <w:rPr>
          <w:rFonts w:ascii="方正书宋_GBK" w:eastAsia="宋体" w:hAnsi="方正书宋_GBK" w:cs="Times New Roman"/>
          <w:sz w:val="44"/>
          <w:szCs w:val="44"/>
        </w:rPr>
        <w:t>2015</w:t>
      </w:r>
      <w:r w:rsidRPr="00FA4EC8">
        <w:rPr>
          <w:rFonts w:ascii="方正书宋_GBK" w:eastAsia="宋体" w:hAnsi="方正书宋_GBK" w:cs="Times New Roman"/>
          <w:sz w:val="44"/>
          <w:szCs w:val="44"/>
        </w:rPr>
        <w:t>年</w:t>
      </w:r>
      <w:r w:rsidRPr="00FA4EC8">
        <w:rPr>
          <w:rFonts w:ascii="方正书宋_GBK" w:eastAsia="宋体" w:hAnsi="方正书宋_GBK" w:cs="Times New Roman"/>
          <w:sz w:val="44"/>
          <w:szCs w:val="44"/>
        </w:rPr>
        <w:t>220</w:t>
      </w:r>
      <w:r w:rsidRPr="00FA4EC8">
        <w:rPr>
          <w:rFonts w:ascii="方正书宋_GBK" w:eastAsia="宋体" w:hAnsi="方正书宋_GBK" w:cs="Times New Roman"/>
          <w:sz w:val="44"/>
          <w:szCs w:val="44"/>
        </w:rPr>
        <w:t>千伏及以上电网现状图</w:t>
      </w:r>
      <w:r>
        <w:rPr>
          <w:rFonts w:ascii="Calibri" w:eastAsia="宋体" w:hAnsi="Calibri" w:cs="Times New Roman"/>
          <w:noProof/>
          <w:szCs w:val="21"/>
        </w:rPr>
        <w:drawing>
          <wp:inline distT="0" distB="0" distL="0" distR="0">
            <wp:extent cx="8077200" cy="4572000"/>
            <wp:effectExtent l="19050" t="0" r="0" b="0"/>
            <wp:docPr id="4" name="图片 1" descr="C:\Users\ADMINI~1\AppData\Local\Temp\ksohtml\wpsB50E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\wpsB50E.tmp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EC8" w:rsidRPr="00FA4EC8" w:rsidRDefault="00FA4EC8" w:rsidP="00FA4EC8">
      <w:pPr>
        <w:autoSpaceDE w:val="0"/>
        <w:snapToGrid w:val="0"/>
        <w:spacing w:line="480" w:lineRule="atLeast"/>
        <w:rPr>
          <w:rFonts w:ascii="宋体" w:eastAsia="宋体" w:hAnsi="Calibri" w:cs="Times New Roman"/>
          <w:sz w:val="28"/>
          <w:szCs w:val="28"/>
        </w:rPr>
      </w:pPr>
      <w:r w:rsidRPr="00FA4EC8">
        <w:rPr>
          <w:rFonts w:ascii="黑体" w:eastAsia="黑体" w:hAnsi="黑体" w:cs="Times New Roman" w:hint="eastAsia"/>
          <w:sz w:val="32"/>
          <w:szCs w:val="32"/>
        </w:rPr>
        <w:lastRenderedPageBreak/>
        <w:t>附件3</w:t>
      </w:r>
    </w:p>
    <w:p w:rsidR="00FA4EC8" w:rsidRPr="00FA4EC8" w:rsidRDefault="00FA4EC8" w:rsidP="00FA4EC8">
      <w:pPr>
        <w:autoSpaceDE w:val="0"/>
        <w:snapToGrid w:val="0"/>
        <w:spacing w:line="480" w:lineRule="atLeast"/>
        <w:jc w:val="center"/>
        <w:rPr>
          <w:rFonts w:ascii="方正书宋_GBK" w:eastAsia="宋体" w:hAnsi="方正书宋_GBK" w:cs="Times New Roman" w:hint="eastAsia"/>
          <w:sz w:val="44"/>
          <w:szCs w:val="44"/>
        </w:rPr>
      </w:pPr>
      <w:r w:rsidRPr="00FA4EC8">
        <w:rPr>
          <w:rFonts w:ascii="方正书宋_GBK" w:eastAsia="宋体" w:hAnsi="方正书宋_GBK" w:cs="Times New Roman"/>
          <w:sz w:val="44"/>
          <w:szCs w:val="44"/>
        </w:rPr>
        <w:t>全市</w:t>
      </w:r>
      <w:r w:rsidRPr="00FA4EC8">
        <w:rPr>
          <w:rFonts w:ascii="方正书宋_GBK" w:eastAsia="宋体" w:hAnsi="方正书宋_GBK" w:cs="Times New Roman"/>
          <w:sz w:val="44"/>
          <w:szCs w:val="44"/>
        </w:rPr>
        <w:t>2020</w:t>
      </w:r>
      <w:r w:rsidRPr="00FA4EC8">
        <w:rPr>
          <w:rFonts w:ascii="方正书宋_GBK" w:eastAsia="宋体" w:hAnsi="方正书宋_GBK" w:cs="Times New Roman"/>
          <w:sz w:val="44"/>
          <w:szCs w:val="44"/>
        </w:rPr>
        <w:t>年</w:t>
      </w:r>
      <w:r w:rsidRPr="00FA4EC8">
        <w:rPr>
          <w:rFonts w:ascii="方正书宋_GBK" w:eastAsia="宋体" w:hAnsi="方正书宋_GBK" w:cs="Times New Roman"/>
          <w:sz w:val="44"/>
          <w:szCs w:val="44"/>
        </w:rPr>
        <w:t>220</w:t>
      </w:r>
      <w:r w:rsidRPr="00FA4EC8">
        <w:rPr>
          <w:rFonts w:ascii="方正书宋_GBK" w:eastAsia="宋体" w:hAnsi="方正书宋_GBK" w:cs="Times New Roman"/>
          <w:sz w:val="44"/>
          <w:szCs w:val="44"/>
        </w:rPr>
        <w:t>千伏及以上电网规划图</w:t>
      </w:r>
    </w:p>
    <w:p w:rsidR="00FA4EC8" w:rsidRPr="00FA4EC8" w:rsidRDefault="00FA4EC8" w:rsidP="00FA4EC8">
      <w:pPr>
        <w:jc w:val="center"/>
        <w:rPr>
          <w:rFonts w:ascii="Calibri" w:eastAsia="宋体" w:hAnsi="Calibri" w:cs="Times New Roman"/>
          <w:szCs w:val="21"/>
        </w:rPr>
      </w:pPr>
      <w:r>
        <w:rPr>
          <w:rFonts w:ascii="Calibri" w:eastAsia="宋体" w:hAnsi="Calibri" w:cs="Times New Roman"/>
          <w:noProof/>
          <w:szCs w:val="21"/>
        </w:rPr>
        <w:drawing>
          <wp:inline distT="0" distB="0" distL="0" distR="0">
            <wp:extent cx="8353425" cy="4448175"/>
            <wp:effectExtent l="0" t="0" r="0" b="0"/>
            <wp:docPr id="2" name="图片 2" descr="C:\Users\ADMINI~1\AppData\Local\Temp\ksohtml\wpsB52F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\wpsB52F.tm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EC8" w:rsidRPr="00FA4EC8" w:rsidRDefault="00FA4EC8" w:rsidP="00FA4EC8">
      <w:pPr>
        <w:autoSpaceDE w:val="0"/>
        <w:snapToGrid w:val="0"/>
        <w:spacing w:line="480" w:lineRule="atLeast"/>
        <w:rPr>
          <w:rFonts w:ascii="宋体" w:eastAsia="宋体" w:hAnsi="Calibri" w:cs="Times New Roman"/>
          <w:sz w:val="28"/>
          <w:szCs w:val="28"/>
        </w:rPr>
      </w:pPr>
      <w:r w:rsidRPr="00FA4EC8">
        <w:rPr>
          <w:rFonts w:ascii="黑体" w:eastAsia="黑体" w:hAnsi="黑体" w:cs="Times New Roman" w:hint="eastAsia"/>
          <w:sz w:val="32"/>
          <w:szCs w:val="32"/>
        </w:rPr>
        <w:lastRenderedPageBreak/>
        <w:t>附件4</w:t>
      </w:r>
    </w:p>
    <w:p w:rsidR="00FA4EC8" w:rsidRPr="00FA4EC8" w:rsidRDefault="00FA4EC8" w:rsidP="00FA4EC8">
      <w:pPr>
        <w:autoSpaceDE w:val="0"/>
        <w:snapToGrid w:val="0"/>
        <w:spacing w:line="480" w:lineRule="atLeast"/>
        <w:jc w:val="center"/>
        <w:rPr>
          <w:rFonts w:ascii="宋体" w:eastAsia="宋体" w:hAnsi="Calibri" w:cs="Times New Roman" w:hint="eastAsia"/>
          <w:sz w:val="28"/>
          <w:szCs w:val="28"/>
        </w:rPr>
      </w:pPr>
      <w:r w:rsidRPr="00FA4EC8">
        <w:rPr>
          <w:rFonts w:ascii="方正书宋_GBK" w:eastAsia="宋体" w:hAnsi="方正书宋_GBK" w:cs="Times New Roman"/>
          <w:sz w:val="44"/>
          <w:szCs w:val="44"/>
        </w:rPr>
        <w:t>全市远景</w:t>
      </w:r>
      <w:r w:rsidRPr="00FA4EC8">
        <w:rPr>
          <w:rFonts w:ascii="方正书宋_GBK" w:eastAsia="宋体" w:hAnsi="方正书宋_GBK" w:cs="Times New Roman"/>
          <w:sz w:val="44"/>
          <w:szCs w:val="44"/>
        </w:rPr>
        <w:t>220</w:t>
      </w:r>
      <w:r w:rsidRPr="00FA4EC8">
        <w:rPr>
          <w:rFonts w:ascii="方正书宋_GBK" w:eastAsia="宋体" w:hAnsi="方正书宋_GBK" w:cs="Times New Roman"/>
          <w:sz w:val="44"/>
          <w:szCs w:val="44"/>
        </w:rPr>
        <w:t>千伏及以上电网规划图</w:t>
      </w:r>
    </w:p>
    <w:p w:rsidR="005234ED" w:rsidRPr="00FA4EC8" w:rsidRDefault="00FA4EC8" w:rsidP="00FA4EC8">
      <w:pPr>
        <w:jc w:val="center"/>
        <w:rPr>
          <w:rFonts w:ascii="Calibri" w:eastAsia="宋体" w:hAnsi="Calibri" w:cs="Times New Roman"/>
          <w:szCs w:val="21"/>
        </w:rPr>
      </w:pPr>
      <w:r>
        <w:rPr>
          <w:rFonts w:ascii="Calibri" w:eastAsia="宋体" w:hAnsi="Calibri" w:cs="Times New Roman"/>
          <w:noProof/>
          <w:szCs w:val="21"/>
        </w:rPr>
        <w:drawing>
          <wp:inline distT="0" distB="0" distL="0" distR="0">
            <wp:extent cx="7686675" cy="4476750"/>
            <wp:effectExtent l="19050" t="0" r="9525" b="0"/>
            <wp:docPr id="3" name="图片 3" descr="C:\Users\ADMINI~1\AppData\Local\Temp\ksohtml\wpsB53F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ksohtml\wpsB53F.tm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4ED" w:rsidRPr="00FA4EC8" w:rsidSect="00FA4EC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4ED" w:rsidRDefault="005234ED" w:rsidP="00FA4EC8">
      <w:r>
        <w:separator/>
      </w:r>
    </w:p>
  </w:endnote>
  <w:endnote w:type="continuationSeparator" w:id="1">
    <w:p w:rsidR="005234ED" w:rsidRDefault="005234ED" w:rsidP="00FA4E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_GB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4ED" w:rsidRDefault="005234ED" w:rsidP="00FA4EC8">
      <w:r>
        <w:separator/>
      </w:r>
    </w:p>
  </w:footnote>
  <w:footnote w:type="continuationSeparator" w:id="1">
    <w:p w:rsidR="005234ED" w:rsidRDefault="005234ED" w:rsidP="00FA4E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4EC8"/>
    <w:rsid w:val="005234ED"/>
    <w:rsid w:val="00FA4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4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4E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4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4EC8"/>
    <w:rPr>
      <w:sz w:val="18"/>
      <w:szCs w:val="18"/>
    </w:rPr>
  </w:style>
  <w:style w:type="paragraph" w:styleId="a5">
    <w:name w:val="Body Text Indent"/>
    <w:basedOn w:val="a"/>
    <w:link w:val="Char1"/>
    <w:uiPriority w:val="99"/>
    <w:unhideWhenUsed/>
    <w:rsid w:val="00FA4EC8"/>
    <w:pPr>
      <w:spacing w:line="480" w:lineRule="atLeast"/>
      <w:ind w:firstLine="601"/>
    </w:pPr>
    <w:rPr>
      <w:rFonts w:ascii="宋体" w:eastAsia="宋体" w:hAnsi="Calibri" w:cs="Times New Roman"/>
      <w:sz w:val="28"/>
      <w:szCs w:val="28"/>
    </w:rPr>
  </w:style>
  <w:style w:type="character" w:customStyle="1" w:styleId="Char1">
    <w:name w:val="正文文本缩进 Char"/>
    <w:basedOn w:val="a0"/>
    <w:link w:val="a5"/>
    <w:uiPriority w:val="99"/>
    <w:rsid w:val="00FA4EC8"/>
    <w:rPr>
      <w:rFonts w:ascii="宋体" w:eastAsia="宋体" w:hAnsi="Calibri" w:cs="Times New Roman"/>
      <w:sz w:val="28"/>
      <w:szCs w:val="28"/>
    </w:rPr>
  </w:style>
  <w:style w:type="character" w:customStyle="1" w:styleId="10">
    <w:name w:val="10"/>
    <w:basedOn w:val="a0"/>
    <w:rsid w:val="00FA4EC8"/>
    <w:rPr>
      <w:rFonts w:ascii="Calibri" w:hAnsi="Calibri" w:cs="Calibri" w:hint="default"/>
    </w:rPr>
  </w:style>
  <w:style w:type="character" w:customStyle="1" w:styleId="15">
    <w:name w:val="15"/>
    <w:basedOn w:val="a0"/>
    <w:rsid w:val="00FA4EC8"/>
    <w:rPr>
      <w:rFonts w:ascii="Calibri" w:hAnsi="Calibri" w:cs="Calibri" w:hint="default"/>
    </w:rPr>
  </w:style>
  <w:style w:type="paragraph" w:styleId="a6">
    <w:name w:val="Balloon Text"/>
    <w:basedOn w:val="a"/>
    <w:link w:val="Char2"/>
    <w:uiPriority w:val="99"/>
    <w:semiHidden/>
    <w:unhideWhenUsed/>
    <w:rsid w:val="00FA4EC8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FA4EC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2207</Words>
  <Characters>12584</Characters>
  <Application>Microsoft Office Word</Application>
  <DocSecurity>0</DocSecurity>
  <Lines>104</Lines>
  <Paragraphs>29</Paragraphs>
  <ScaleCrop>false</ScaleCrop>
  <Company>Lenovo</Company>
  <LinksUpToDate>false</LinksUpToDate>
  <CharactersWithSpaces>14762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2017-03-07T01:55:00Z</dcterms:created>
  <dcterms:modified xsi:type="dcterms:W3CDTF">2017-03-07T01:58:00Z</dcterms:modified>
</cp:coreProperties>
</file>