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31" w:rsidRPr="008C2D31" w:rsidRDefault="008C2D31" w:rsidP="008C2D31">
      <w:pPr>
        <w:rPr>
          <w:rFonts w:ascii="仿宋_GB2312" w:eastAsia="仿宋_GB2312" w:hAnsi="Times New Roman" w:cs="Times New Roman"/>
          <w:b/>
          <w:bCs/>
          <w:sz w:val="32"/>
          <w:szCs w:val="32"/>
        </w:rPr>
      </w:pPr>
      <w:r w:rsidRPr="008C2D31">
        <w:rPr>
          <w:rFonts w:ascii="仿宋_GB2312" w:eastAsia="仿宋_GB2312" w:hAnsi="Times New Roman" w:cs="Times New Roman" w:hint="eastAsia"/>
          <w:b/>
          <w:bCs/>
          <w:sz w:val="32"/>
          <w:szCs w:val="32"/>
        </w:rPr>
        <w:t>附件1</w:t>
      </w:r>
    </w:p>
    <w:p w:rsidR="008C2D31" w:rsidRPr="008C2D31" w:rsidRDefault="008C2D31" w:rsidP="008C2D31">
      <w:pPr>
        <w:jc w:val="center"/>
        <w:rPr>
          <w:rFonts w:ascii="仿宋_GB2312" w:eastAsia="仿宋_GB2312" w:hAnsi="Times New Roman" w:cs="Times New Roman"/>
          <w:b/>
          <w:bCs/>
          <w:sz w:val="32"/>
          <w:szCs w:val="32"/>
        </w:rPr>
      </w:pPr>
      <w:r w:rsidRPr="008C2D31">
        <w:rPr>
          <w:rFonts w:ascii="仿宋_GB2312" w:eastAsia="仿宋_GB2312" w:hAnsi="Times New Roman" w:cs="Times New Roman" w:hint="eastAsia"/>
          <w:b/>
          <w:bCs/>
          <w:sz w:val="32"/>
          <w:szCs w:val="32"/>
        </w:rPr>
        <w:t>继续有效的行政规范性文件目录</w:t>
      </w:r>
    </w:p>
    <w:tbl>
      <w:tblPr>
        <w:tblW w:w="5000" w:type="pct"/>
        <w:tblCellMar>
          <w:top w:w="15" w:type="dxa"/>
          <w:left w:w="15" w:type="dxa"/>
          <w:bottom w:w="15" w:type="dxa"/>
          <w:right w:w="15" w:type="dxa"/>
        </w:tblCellMar>
        <w:tblLook w:val="04A0"/>
      </w:tblPr>
      <w:tblGrid>
        <w:gridCol w:w="483"/>
        <w:gridCol w:w="4588"/>
        <w:gridCol w:w="1881"/>
        <w:gridCol w:w="1384"/>
      </w:tblGrid>
      <w:tr w:rsidR="008C2D31" w:rsidRPr="008C2D31" w:rsidTr="008C2D31">
        <w:trPr>
          <w:trHeight w:val="354"/>
        </w:trPr>
        <w:tc>
          <w:tcPr>
            <w:tcW w:w="29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C2D31" w:rsidRPr="008C2D31" w:rsidRDefault="008C2D31" w:rsidP="008C2D31">
            <w:pPr>
              <w:widowControl/>
              <w:jc w:val="center"/>
              <w:textAlignment w:val="center"/>
              <w:rPr>
                <w:rFonts w:ascii="宋体" w:eastAsia="宋体" w:hAnsi="宋体" w:cs="Times New Roman"/>
                <w:b/>
                <w:bCs/>
                <w:color w:val="000000"/>
                <w:sz w:val="24"/>
                <w:szCs w:val="24"/>
              </w:rPr>
            </w:pPr>
            <w:r w:rsidRPr="008C2D31">
              <w:rPr>
                <w:rFonts w:ascii="宋体" w:eastAsia="宋体" w:hAnsi="宋体" w:cs="Times New Roman" w:hint="eastAsia"/>
                <w:b/>
                <w:bCs/>
                <w:color w:val="000000"/>
                <w:kern w:val="0"/>
                <w:sz w:val="24"/>
                <w:szCs w:val="24"/>
              </w:rPr>
              <w:t>序号</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center"/>
              <w:textAlignment w:val="center"/>
              <w:rPr>
                <w:rFonts w:ascii="宋体" w:eastAsia="宋体" w:hAnsi="宋体" w:cs="Times New Roman"/>
                <w:b/>
                <w:bCs/>
                <w:color w:val="000000"/>
                <w:sz w:val="24"/>
                <w:szCs w:val="24"/>
              </w:rPr>
            </w:pPr>
            <w:r w:rsidRPr="008C2D31">
              <w:rPr>
                <w:rFonts w:ascii="宋体" w:eastAsia="宋体" w:hAnsi="宋体" w:cs="Times New Roman" w:hint="eastAsia"/>
                <w:b/>
                <w:bCs/>
                <w:color w:val="000000"/>
                <w:kern w:val="0"/>
                <w:sz w:val="24"/>
                <w:szCs w:val="24"/>
              </w:rPr>
              <w:t>文件名</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center"/>
              <w:textAlignment w:val="center"/>
              <w:rPr>
                <w:rFonts w:ascii="宋体" w:eastAsia="宋体" w:hAnsi="宋体" w:cs="Times New Roman"/>
                <w:b/>
                <w:bCs/>
                <w:color w:val="000000"/>
                <w:sz w:val="24"/>
                <w:szCs w:val="24"/>
              </w:rPr>
            </w:pPr>
            <w:r w:rsidRPr="008C2D31">
              <w:rPr>
                <w:rFonts w:ascii="宋体" w:eastAsia="宋体" w:hAnsi="宋体" w:cs="Times New Roman" w:hint="eastAsia"/>
                <w:b/>
                <w:bCs/>
                <w:color w:val="000000"/>
                <w:kern w:val="0"/>
                <w:sz w:val="24"/>
                <w:szCs w:val="24"/>
              </w:rPr>
              <w:t>文号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b/>
                <w:bCs/>
                <w:color w:val="000000"/>
                <w:sz w:val="24"/>
                <w:szCs w:val="24"/>
              </w:rPr>
            </w:pPr>
            <w:r w:rsidRPr="008C2D31">
              <w:rPr>
                <w:rFonts w:ascii="宋体" w:eastAsia="宋体" w:hAnsi="宋体" w:cs="Times New Roman" w:hint="eastAsia"/>
                <w:b/>
                <w:bCs/>
                <w:color w:val="000000"/>
                <w:kern w:val="0"/>
                <w:sz w:val="24"/>
                <w:szCs w:val="24"/>
              </w:rPr>
              <w:t>清理意见</w:t>
            </w:r>
          </w:p>
        </w:tc>
      </w:tr>
      <w:tr w:rsidR="008C2D31" w:rsidRPr="008C2D31" w:rsidTr="008C2D31">
        <w:trPr>
          <w:trHeight w:val="63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1</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关于印发《杭州市级政府购买服务预算管理办法》的通知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杭财预〔2015〕55号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3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2</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关于印发《杭州市市级财政项目库管理办法》的通知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杭财预〔2016〕5号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ind w:rightChars="448" w:right="941"/>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4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3</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关于印发《杭州市政府向社会力量购买服务指导目录（2017年）》的通知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杭财预〔2017〕10号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7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4</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关于印发《杭州市级预算单位银行结算账户管理暂行办法》的通知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杭财综〔2006〕938号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5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5</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关于印发《杭州市市级财政国库集中支付管理办法》的通知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杭财库〔2008〕145号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6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6</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杭州市财政局关于进一步规范市级行政事业单位公款竞争性存放管理的通知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杭财预执〔2018〕27号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9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7</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关于对部分政府采购事项实行备案管理的通知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杭财采监〔2016〕9号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7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8</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《杭州市政府购买服务采购管理实施办法（暂行）》</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杭财采监〔2015〕23号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4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9</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关于印发《杭州市"律师进社区(村)"专项经费管理办法》的通知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杭财行〔2012〕136号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10</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杭州市财政局 杭州市司法局关于印发杭州市法律援助经费使用管理办法的通知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杭财行〔2015〕89号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85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11</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杭州市财政局 浙江省杭州市中级人民法院关于印发《杭州市企业破产保障项目经费使用管理暂行办法》的通知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杭财行〔2016〕78号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7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12</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《杭州市会展业发展扶持资金管理使用办法》</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杭财行〔2018〕62号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5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13</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关于印发《杭州市涉农资金竞争性分配管理暂行办法》的通知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杭财农〔2014〕142号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01"/>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14</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关于印发《杭州市市级行政、事业单位房产出租管理办法（试行）》的通知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杭财综</w:t>
            </w:r>
            <w:r w:rsidR="005E7C0E" w:rsidRPr="008C2D31">
              <w:rPr>
                <w:rFonts w:ascii="宋体" w:eastAsia="宋体" w:hAnsi="宋体" w:cs="Times New Roman" w:hint="eastAsia"/>
                <w:color w:val="000000"/>
                <w:kern w:val="0"/>
                <w:sz w:val="22"/>
              </w:rPr>
              <w:t>〔</w:t>
            </w:r>
            <w:r w:rsidRPr="008C2D31">
              <w:rPr>
                <w:rFonts w:ascii="宋体" w:eastAsia="宋体" w:hAnsi="宋体" w:cs="Times New Roman" w:hint="eastAsia"/>
                <w:color w:val="000000"/>
                <w:kern w:val="0"/>
                <w:sz w:val="22"/>
              </w:rPr>
              <w:t>2009</w:t>
            </w:r>
            <w:r w:rsidR="005E7C0E" w:rsidRPr="008C2D31">
              <w:rPr>
                <w:rFonts w:ascii="宋体" w:eastAsia="宋体" w:hAnsi="宋体" w:cs="Times New Roman" w:hint="eastAsia"/>
                <w:color w:val="000000"/>
                <w:kern w:val="0"/>
                <w:sz w:val="22"/>
              </w:rPr>
              <w:t>〕</w:t>
            </w:r>
            <w:r w:rsidRPr="008C2D31">
              <w:rPr>
                <w:rFonts w:ascii="宋体" w:eastAsia="宋体" w:hAnsi="宋体" w:cs="Times New Roman" w:hint="eastAsia"/>
                <w:color w:val="000000"/>
                <w:kern w:val="0"/>
                <w:sz w:val="22"/>
              </w:rPr>
              <w:t>535</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01"/>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15</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关于印发《杭州市市级行政、事业单位国有资产使用管理办法（试行）》的通知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杭财综</w:t>
            </w:r>
            <w:r w:rsidR="005E7C0E" w:rsidRPr="008C2D31">
              <w:rPr>
                <w:rFonts w:ascii="宋体" w:eastAsia="宋体" w:hAnsi="宋体" w:cs="Times New Roman" w:hint="eastAsia"/>
                <w:color w:val="000000"/>
                <w:kern w:val="0"/>
                <w:sz w:val="22"/>
              </w:rPr>
              <w:t>〔</w:t>
            </w:r>
            <w:r w:rsidRPr="008C2D31">
              <w:rPr>
                <w:rFonts w:ascii="宋体" w:eastAsia="宋体" w:hAnsi="宋体" w:cs="Times New Roman" w:hint="eastAsia"/>
                <w:color w:val="000000"/>
                <w:kern w:val="0"/>
                <w:sz w:val="22"/>
              </w:rPr>
              <w:t>2009</w:t>
            </w:r>
            <w:r w:rsidR="005E7C0E" w:rsidRPr="008C2D31">
              <w:rPr>
                <w:rFonts w:ascii="宋体" w:eastAsia="宋体" w:hAnsi="宋体" w:cs="Times New Roman" w:hint="eastAsia"/>
                <w:color w:val="000000"/>
                <w:kern w:val="0"/>
                <w:sz w:val="22"/>
              </w:rPr>
              <w:t>〕</w:t>
            </w:r>
            <w:r w:rsidRPr="008C2D31">
              <w:rPr>
                <w:rFonts w:ascii="宋体" w:eastAsia="宋体" w:hAnsi="宋体" w:cs="Times New Roman" w:hint="eastAsia"/>
                <w:color w:val="000000"/>
                <w:kern w:val="0"/>
                <w:sz w:val="22"/>
              </w:rPr>
              <w:t>536</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16"/>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16</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关于印发《杭州市市本级企业国有资本收益收取管理试行办法》的通知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杭财综〔2010〕340号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2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lastRenderedPageBreak/>
              <w:t>17</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《杭州市市属事业单位出资企业国有资产管理办法》</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杭财资〔2016〕88号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6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18</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关于印发《杭州市对口黔东南州及恩施州扶贫协作资金管理办法》的通知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杭财建〔2018〕90号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3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19</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关于印发《杭州市城区公共绿地养护资金管理办法》的通知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杭财基〔2011〕1049号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20</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关于印发《杭州城市道路及政府投资公共停车场停车管理和服务资金管理办法》通知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杭财建〔2014〕571号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9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21</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关于印发《杭州市政工程施工道路交通维护经费管理暂行办法》的通知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杭财建〔2012〕1325号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6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22</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关于印发《杭州市本级政府投资项目建设单位管理费操作细则》的通知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杭财建〔2013〕1042号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7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23</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关于印发《杭州市政府投资基本建设项目代建管理费标准》的通知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杭财建〔2013〕1044号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4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24</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关于印发《杭州市政府投资项目资金确认操作流程（试行）》的通知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杭财建[2015]135号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4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25</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关于印发《杭州市地下综合管廊建设试点专项资金管理办法》的通知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杭财建〔2017〕188号</w:t>
            </w:r>
          </w:p>
        </w:tc>
        <w:tc>
          <w:tcPr>
            <w:tcW w:w="830"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6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26</w:t>
            </w:r>
          </w:p>
        </w:tc>
        <w:tc>
          <w:tcPr>
            <w:tcW w:w="2752" w:type="pct"/>
            <w:tcBorders>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关于进一步加强市区征地农转非人员参加社会保险财政补贴资金使用和管理的意见</w:t>
            </w:r>
          </w:p>
        </w:tc>
        <w:tc>
          <w:tcPr>
            <w:tcW w:w="1128" w:type="pct"/>
            <w:tcBorders>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杭财社〔2005〕868号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6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27</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关于印发《杭州市下岗失业人员小额担保贷款代位清偿管理办法》的通知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杭财社〔2006〕1019号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1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28</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关于杭州市本级参加事业单位社会保险退休人员补充生活补贴财政补助办法的通知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杭财社〔2011〕870号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sz w:val="22"/>
              </w:rPr>
              <w:t>29</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关于印发《杭州市区罚款代收代缴管理办法》的通知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 xml:space="preserve">杭财预〔2000〕452号    </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9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30</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关于印发《杭州市级财政票据年检暂行办法》的通知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杭财费〔2006〕1221号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3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31</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关于杭州市主要污染物排放配额交易资金管理若干问题的通知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杭财综〔2009〕623号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6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32</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关于印发《杭州市小客车总量调控增量指标竞价收入资金征缴和使用管理办法》的通知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杭财综〔2014〕424号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41"/>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33</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《杭州市政府购买棚户区改造服务管理办法（暂行）》</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杭财综〔2016〕4号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4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34</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《杭州市财政局 杭州市物价局关于暂停征收部分行政事业性收费项目和降低部分收费标准的通知》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杭财综〔2016〕31号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35</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《杭州市财政局 杭州市物价局关于涉企公安交警证照费和不动产登记费零收费的通知》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color w:val="000000"/>
                <w:sz w:val="22"/>
              </w:rPr>
              <w:t>杭财综〔2018〕30号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lastRenderedPageBreak/>
              <w:t>36</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关于印发《杭州市级部门预算项目支出绩效目标申报管理规程（试行）》的通知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杭财绩效〔2011〕621号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37</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关于印发《杭州市级部门预算项目支出绩效管理规程（试行）》的通知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杭财监督〔2012〕999号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3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38</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关于印发《杭州市委托第三方机构参与绩效评价工作操作规程 》的通知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杭财绩效〔2018〕21号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39</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关于印发《杭州市中央服务贸易创新发展试点资金使用管理办法》的通知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 xml:space="preserve">杭财企〔2017〕43号  </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40</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杭州市财政局  杭州市经济和信息化委员会关于印发《杭州市工业与信息化发展专项资金使用管理办法》的通知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杭财企〔2018〕37号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41</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杭州市财政局 杭州市商务委员会（杭州市粮食局）关于印发《杭州市商务发展财政专项资金使用管理办法》的通知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 xml:space="preserve">杭财企〔2018〕40号  </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sz w:val="22"/>
              </w:rPr>
              <w:t>42</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杭州市财政局  杭州市发展和改革委员会关于印发《杭州市发展与改革专项（产业发展类）资金使用管理办法》的通知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杭财企〔2018〕41号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43</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杭州市财政局 杭州市贸易局关于印发《杭州市肉类蔬菜流通追溯体系建设维护资金管理办法》的通知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杭财企〔2011〕401号</w:t>
            </w:r>
          </w:p>
        </w:tc>
        <w:tc>
          <w:tcPr>
            <w:tcW w:w="830"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0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44</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关于印发杭州市信息软件和电子商务产业政策实施办法的通知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杭财企〔2013〕1220号</w:t>
            </w:r>
          </w:p>
        </w:tc>
        <w:tc>
          <w:tcPr>
            <w:tcW w:w="830"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1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45</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关于印发《杭州市财政局行政调解工作制度》的通知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杭财法〔2018〕15号</w:t>
            </w:r>
          </w:p>
        </w:tc>
        <w:tc>
          <w:tcPr>
            <w:tcW w:w="830"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继续有效</w:t>
            </w:r>
          </w:p>
        </w:tc>
      </w:tr>
    </w:tbl>
    <w:p w:rsidR="008C2D31" w:rsidRPr="008C2D31" w:rsidRDefault="008C2D31" w:rsidP="008C2D31">
      <w:pPr>
        <w:rPr>
          <w:rFonts w:ascii="Times New Roman" w:eastAsia="宋体" w:hAnsi="Times New Roman" w:cs="Times New Roman"/>
          <w:szCs w:val="21"/>
        </w:rPr>
      </w:pPr>
      <w:r w:rsidRPr="008C2D31">
        <w:rPr>
          <w:rFonts w:ascii="Times New Roman" w:eastAsia="宋体" w:hAnsi="Times New Roman" w:cs="Times New Roman"/>
          <w:szCs w:val="21"/>
        </w:rPr>
        <w:t xml:space="preserve"> </w:t>
      </w:r>
    </w:p>
    <w:p w:rsidR="008C2D31" w:rsidRPr="008C2D31" w:rsidRDefault="008C2D31" w:rsidP="008C2D31">
      <w:pPr>
        <w:rPr>
          <w:rFonts w:ascii="仿宋_GB2312" w:eastAsia="仿宋_GB2312" w:hAnsi="Times New Roman" w:cs="Times New Roman"/>
          <w:b/>
          <w:bCs/>
          <w:sz w:val="32"/>
          <w:szCs w:val="32"/>
        </w:rPr>
      </w:pPr>
      <w:r w:rsidRPr="008C2D31">
        <w:rPr>
          <w:rFonts w:ascii="Times New Roman" w:eastAsia="宋体" w:hAnsi="Times New Roman" w:cs="Times New Roman"/>
          <w:szCs w:val="21"/>
        </w:rPr>
        <w:br w:type="page"/>
      </w:r>
    </w:p>
    <w:p w:rsidR="00F7466D" w:rsidRDefault="00F7466D"/>
    <w:sectPr w:rsidR="00F7466D" w:rsidSect="002304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380" w:rsidRDefault="003B2380" w:rsidP="008C2D31">
      <w:r>
        <w:separator/>
      </w:r>
    </w:p>
  </w:endnote>
  <w:endnote w:type="continuationSeparator" w:id="1">
    <w:p w:rsidR="003B2380" w:rsidRDefault="003B2380" w:rsidP="008C2D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380" w:rsidRDefault="003B2380" w:rsidP="008C2D31">
      <w:r>
        <w:separator/>
      </w:r>
    </w:p>
  </w:footnote>
  <w:footnote w:type="continuationSeparator" w:id="1">
    <w:p w:rsidR="003B2380" w:rsidRDefault="003B2380" w:rsidP="008C2D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D31"/>
    <w:rsid w:val="002304F8"/>
    <w:rsid w:val="003B2380"/>
    <w:rsid w:val="005E7C0E"/>
    <w:rsid w:val="008C2D31"/>
    <w:rsid w:val="00F746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2D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2D31"/>
    <w:rPr>
      <w:sz w:val="18"/>
      <w:szCs w:val="18"/>
    </w:rPr>
  </w:style>
  <w:style w:type="paragraph" w:styleId="a4">
    <w:name w:val="footer"/>
    <w:basedOn w:val="a"/>
    <w:link w:val="Char0"/>
    <w:uiPriority w:val="99"/>
    <w:semiHidden/>
    <w:unhideWhenUsed/>
    <w:rsid w:val="008C2D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2D31"/>
    <w:rPr>
      <w:sz w:val="18"/>
      <w:szCs w:val="18"/>
    </w:rPr>
  </w:style>
  <w:style w:type="character" w:customStyle="1" w:styleId="16">
    <w:name w:val="16"/>
    <w:basedOn w:val="a0"/>
    <w:rsid w:val="008C2D31"/>
    <w:rPr>
      <w:rFonts w:ascii="宋体" w:eastAsia="宋体" w:hAnsi="宋体" w:hint="eastAsia"/>
      <w:color w:val="000000"/>
      <w:sz w:val="22"/>
      <w:szCs w:val="22"/>
    </w:rPr>
  </w:style>
  <w:style w:type="character" w:customStyle="1" w:styleId="17">
    <w:name w:val="17"/>
    <w:basedOn w:val="a0"/>
    <w:rsid w:val="008C2D31"/>
    <w:rPr>
      <w:rFonts w:ascii="宋体" w:eastAsia="宋体" w:hAnsi="宋体" w:hint="eastAsia"/>
      <w:color w:val="000000"/>
      <w:sz w:val="22"/>
      <w:szCs w:val="22"/>
    </w:rPr>
  </w:style>
</w:styles>
</file>

<file path=word/webSettings.xml><?xml version="1.0" encoding="utf-8"?>
<w:webSettings xmlns:r="http://schemas.openxmlformats.org/officeDocument/2006/relationships" xmlns:w="http://schemas.openxmlformats.org/wordprocessingml/2006/main">
  <w:divs>
    <w:div w:id="18792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380</Words>
  <Characters>2170</Characters>
  <Application>Microsoft Office Word</Application>
  <DocSecurity>0</DocSecurity>
  <Lines>18</Lines>
  <Paragraphs>5</Paragraphs>
  <ScaleCrop>false</ScaleCrop>
  <Company>Lenovo</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2019-09-29T06:24:00Z</dcterms:created>
  <dcterms:modified xsi:type="dcterms:W3CDTF">2019-09-30T07:12:00Z</dcterms:modified>
</cp:coreProperties>
</file>