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Cs/>
          <w:kern w:val="36"/>
          <w:sz w:val="32"/>
          <w:szCs w:val="32"/>
        </w:rPr>
        <w:t>表一：</w:t>
      </w:r>
    </w:p>
    <w:p>
      <w:pPr>
        <w:spacing w:line="560" w:lineRule="exact"/>
        <w:ind w:firstLine="220" w:firstLineChars="50"/>
        <w:jc w:val="center"/>
        <w:rPr>
          <w:rFonts w:ascii="小标宋" w:hAnsi="宋体" w:eastAsia="小标宋" w:cs="宋体"/>
          <w:bCs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bCs/>
          <w:kern w:val="0"/>
          <w:sz w:val="44"/>
          <w:szCs w:val="44"/>
        </w:rPr>
        <w:t>2019年度钱塘新区社区商贸便民便利</w:t>
      </w:r>
    </w:p>
    <w:p>
      <w:pPr>
        <w:spacing w:line="560" w:lineRule="exact"/>
        <w:ind w:firstLine="220" w:firstLineChars="50"/>
        <w:jc w:val="center"/>
        <w:rPr>
          <w:rFonts w:ascii="小标宋" w:hAnsi="宋体" w:eastAsia="小标宋" w:cs="宋体"/>
          <w:bCs/>
          <w:kern w:val="0"/>
          <w:sz w:val="44"/>
          <w:szCs w:val="44"/>
        </w:rPr>
      </w:pPr>
      <w:r>
        <w:rPr>
          <w:rFonts w:hint="eastAsia" w:ascii="小标宋" w:hAnsi="宋体" w:eastAsia="小标宋" w:cs="宋体"/>
          <w:bCs/>
          <w:kern w:val="0"/>
          <w:sz w:val="44"/>
          <w:szCs w:val="44"/>
        </w:rPr>
        <w:t>连锁经营奖励申请表</w:t>
      </w:r>
    </w:p>
    <w:tbl>
      <w:tblPr>
        <w:tblStyle w:val="2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2392"/>
        <w:gridCol w:w="1985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Cs w:val="28"/>
              </w:rPr>
              <w:t>企业名称（盖章）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570" w:firstLineChars="1700"/>
              <w:jc w:val="center"/>
              <w:rPr>
                <w:rFonts w:ascii="宋体" w:hAnsi="宋体" w:eastAsia="仿宋_GB2312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05" w:firstLineChars="50"/>
              <w:jc w:val="center"/>
              <w:rPr>
                <w:rFonts w:ascii="宋体" w:hAnsi="宋体" w:eastAsia="仿宋_GB2312" w:cs="宋体"/>
                <w:kern w:val="0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Cs w:val="28"/>
              </w:rPr>
              <w:t>主要经营</w:t>
            </w:r>
          </w:p>
          <w:p>
            <w:pPr>
              <w:widowControl/>
              <w:spacing w:line="400" w:lineRule="exact"/>
              <w:ind w:firstLine="105" w:firstLineChars="50"/>
              <w:jc w:val="center"/>
              <w:rPr>
                <w:rFonts w:ascii="宋体" w:hAnsi="宋体" w:eastAsia="仿宋_GB2312" w:cs="宋体"/>
                <w:kern w:val="0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Cs w:val="28"/>
              </w:rPr>
              <w:t>发展情况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  <w:r>
              <w:rPr>
                <w:rFonts w:hint="eastAsia" w:ascii="宋体" w:hAnsi="宋体" w:eastAsia="仿宋_GB2312" w:cs="宋体"/>
                <w:kern w:val="0"/>
                <w:szCs w:val="28"/>
              </w:rPr>
              <w:t>（可另附纸）</w:t>
            </w: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宋体" w:hAnsi="宋体" w:eastAsia="仿宋_GB2312" w:cs="宋体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项目内容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门店数（2018年度）（个）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2019新增门店（个）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2019年销售额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指标数据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企业法人代表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电 话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企业联系人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电 话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企业地址</w:t>
            </w:r>
          </w:p>
        </w:tc>
        <w:tc>
          <w:tcPr>
            <w:tcW w:w="2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 编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4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区商贸主管部门意见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月 日（盖章）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区财政部门意见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560" w:firstLineChars="650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月 日（盖章）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bCs/>
          <w:kern w:val="3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51AD3"/>
    <w:rsid w:val="523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2020-07-27T10:10:00Z</dcterms:created>
  <dc:creator>肥肥</dc:creator>
  <cp:lastModifiedBy>肥肥</cp:lastModifiedBy>
  <dcterms:modified xsi:type="dcterms:W3CDTF">2020-07-27T10:11:36Z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