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5" w:type="dxa"/>
        <w:tblInd w:w="-72" w:type="dxa"/>
        <w:tblLayout w:type="fixed"/>
        <w:tblLook w:val="04A0"/>
      </w:tblPr>
      <w:tblGrid>
        <w:gridCol w:w="1229"/>
        <w:gridCol w:w="4820"/>
        <w:gridCol w:w="4240"/>
        <w:gridCol w:w="1480"/>
        <w:gridCol w:w="936"/>
        <w:gridCol w:w="980"/>
      </w:tblGrid>
      <w:tr w:rsidR="001B1FE0" w:rsidTr="00056327">
        <w:trPr>
          <w:trHeight w:val="430"/>
        </w:trPr>
        <w:tc>
          <w:tcPr>
            <w:tcW w:w="13685" w:type="dxa"/>
            <w:gridSpan w:val="6"/>
            <w:vAlign w:val="center"/>
          </w:tcPr>
          <w:p w:rsidR="001B1FE0" w:rsidRDefault="001B1FE0" w:rsidP="00056327">
            <w:pPr>
              <w:widowControl/>
              <w:spacing w:line="520" w:lineRule="exact"/>
              <w:rPr>
                <w:rFonts w:ascii="Times New Roman" w:eastAsia="方正小标宋_GBK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小标宋_GBK" w:hAnsi="Times New Roman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Times New Roman" w:eastAsia="方正小标宋_GBK" w:hAnsi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小标宋_GBK" w:hAnsi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方正小标宋_GBK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</w:t>
            </w:r>
          </w:p>
          <w:p w:rsidR="001B1FE0" w:rsidRDefault="001B1FE0" w:rsidP="00056327">
            <w:pPr>
              <w:widowControl/>
              <w:spacing w:line="520" w:lineRule="exact"/>
              <w:ind w:firstLineChars="950" w:firstLine="3420"/>
              <w:rPr>
                <w:rFonts w:ascii="Times New Roman" w:eastAsia="方正小标宋简体" w:hAnsi="Times New Rom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Times New Roman" w:hint="eastAsia"/>
                <w:bCs/>
                <w:color w:val="000000"/>
                <w:kern w:val="0"/>
                <w:sz w:val="36"/>
                <w:szCs w:val="36"/>
              </w:rPr>
              <w:t>杭州市</w:t>
            </w:r>
            <w:r>
              <w:rPr>
                <w:rFonts w:ascii="Times New Roman" w:eastAsia="方正小标宋_GBK" w:hAnsi="Times New Roman"/>
                <w:bCs/>
                <w:color w:val="000000"/>
                <w:kern w:val="0"/>
                <w:sz w:val="36"/>
                <w:szCs w:val="36"/>
              </w:rPr>
              <w:t>乡村产业技能大师工作室评估表</w:t>
            </w:r>
          </w:p>
        </w:tc>
      </w:tr>
      <w:tr w:rsidR="001B1FE0" w:rsidTr="00056327">
        <w:trPr>
          <w:trHeight w:val="591"/>
        </w:trPr>
        <w:tc>
          <w:tcPr>
            <w:tcW w:w="1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1FE0" w:rsidRDefault="001B1FE0" w:rsidP="00056327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工作室名称：</w:t>
            </w:r>
          </w:p>
        </w:tc>
      </w:tr>
      <w:tr w:rsidR="001B1FE0" w:rsidTr="00056327">
        <w:trPr>
          <w:trHeight w:hRule="exact" w:val="64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t>考核项目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评估方式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自评分</w:t>
            </w:r>
          </w:p>
        </w:tc>
      </w:tr>
      <w:tr w:rsidR="001B1FE0" w:rsidTr="00056327">
        <w:trPr>
          <w:trHeight w:hRule="exact" w:val="789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基础保障（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配备专用的工作场地、学习交流场地等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无场地不得分，工作室标牌不明显扣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分，无工作室成果荣誉展示栏扣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实地考察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567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配备正常运作的设备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设备不足扣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实地考察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848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所在单位对工作室配套相应的经费支持和制度保障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无经费支持扣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分，无制度扣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567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经费使用符合财务管理规定，账目清楚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出现不合理、不合规开支的视情况扣分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85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日常管理（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管理制度完善，明确岗位及成员职责，规章制度张贴上墙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没有建立或明确的不得分，没有在明显处张贴的扣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实地考察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567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每年及时报送工作计划、总结及相关材料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视情况酌情扣分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567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技术攻关（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参与农业科技项目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视情况酌情扣分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832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总结推广技术成果，解决生产难题，提高经济效益等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757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技术交流（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组织技术培训及交流，开展技术咨询和指导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未开展的不得分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567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进行校企合作，培养人才等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94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带徒传艺（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建立名师带徒机制，签订带徒协议，每年带徒传艺不少于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人，并建立学员花名册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每少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784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成效展示（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农民技术职称培养有成效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培养农民助理技师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分，培养农民技师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795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工作室技术成果获技术专利或奖项，有发表过论文等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以有关证书文件、书刊资料为依据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667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工作室获得区级及以上电视台、报刊报道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3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以新闻视频或报刊报道为依据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1FE0" w:rsidTr="00056327">
        <w:trPr>
          <w:trHeight w:hRule="exact" w:val="71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Default="001B1FE0" w:rsidP="0005632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B1FE0" w:rsidRDefault="001B1FE0" w:rsidP="001B1FE0">
      <w:pPr>
        <w:spacing w:line="20" w:lineRule="exact"/>
        <w:rPr>
          <w:rFonts w:ascii="Times New Roman" w:hAnsi="Times New Roman"/>
          <w:szCs w:val="20"/>
        </w:rPr>
      </w:pPr>
    </w:p>
    <w:p w:rsidR="001B1FE0" w:rsidRDefault="001B1FE0" w:rsidP="001B1FE0">
      <w:pPr>
        <w:spacing w:line="57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注：评估</w:t>
      </w:r>
      <w:r>
        <w:rPr>
          <w:rFonts w:ascii="Times New Roman" w:eastAsia="仿宋_GB2312" w:hAnsi="Times New Roman"/>
          <w:sz w:val="24"/>
          <w:szCs w:val="24"/>
        </w:rPr>
        <w:t>分</w:t>
      </w:r>
      <w:r>
        <w:rPr>
          <w:rFonts w:ascii="Times New Roman" w:eastAsia="仿宋_GB2312" w:hAnsi="Times New Roman" w:hint="eastAsia"/>
          <w:sz w:val="24"/>
          <w:szCs w:val="24"/>
        </w:rPr>
        <w:t>应</w:t>
      </w:r>
      <w:r>
        <w:rPr>
          <w:rFonts w:ascii="Times New Roman" w:eastAsia="仿宋_GB2312" w:hAnsi="Times New Roman"/>
          <w:sz w:val="24"/>
          <w:szCs w:val="24"/>
        </w:rPr>
        <w:t>达到</w:t>
      </w:r>
      <w:r>
        <w:rPr>
          <w:rFonts w:ascii="Times New Roman" w:eastAsia="仿宋_GB2312" w:hAnsi="Times New Roman"/>
          <w:sz w:val="24"/>
          <w:szCs w:val="24"/>
        </w:rPr>
        <w:t>85</w:t>
      </w:r>
      <w:r>
        <w:rPr>
          <w:rFonts w:ascii="Times New Roman" w:eastAsia="仿宋_GB2312" w:hAnsi="Times New Roman"/>
          <w:sz w:val="24"/>
          <w:szCs w:val="24"/>
        </w:rPr>
        <w:t>分（含）以</w:t>
      </w:r>
      <w:r>
        <w:rPr>
          <w:rFonts w:ascii="仿宋_GB2312" w:eastAsia="仿宋_GB2312" w:hAnsi="仿宋_GB2312" w:cs="仿宋_GB2312" w:hint="eastAsia"/>
          <w:sz w:val="24"/>
          <w:szCs w:val="24"/>
        </w:rPr>
        <w:t>上。</w:t>
      </w:r>
    </w:p>
    <w:p w:rsidR="00565208" w:rsidRPr="001B1FE0" w:rsidRDefault="00565208"/>
    <w:sectPr w:rsidR="00565208" w:rsidRPr="001B1FE0" w:rsidSect="001B1F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08" w:rsidRDefault="00565208" w:rsidP="001B1FE0">
      <w:r>
        <w:separator/>
      </w:r>
    </w:p>
  </w:endnote>
  <w:endnote w:type="continuationSeparator" w:id="1">
    <w:p w:rsidR="00565208" w:rsidRDefault="00565208" w:rsidP="001B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08" w:rsidRDefault="00565208" w:rsidP="001B1FE0">
      <w:r>
        <w:separator/>
      </w:r>
    </w:p>
  </w:footnote>
  <w:footnote w:type="continuationSeparator" w:id="1">
    <w:p w:rsidR="00565208" w:rsidRDefault="00565208" w:rsidP="001B1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FE0"/>
    <w:rsid w:val="001B1FE0"/>
    <w:rsid w:val="0056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Lenovo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2019-09-29T07:32:00Z</dcterms:created>
  <dcterms:modified xsi:type="dcterms:W3CDTF">2019-09-29T07:32:00Z</dcterms:modified>
</cp:coreProperties>
</file>