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B" w:rsidRPr="00FB547B" w:rsidRDefault="00FB547B" w:rsidP="00FB547B">
      <w:pPr>
        <w:widowControl/>
        <w:snapToGrid w:val="0"/>
        <w:spacing w:line="240" w:lineRule="atLeast"/>
        <w:jc w:val="left"/>
        <w:rPr>
          <w:rFonts w:ascii="黑体" w:eastAsia="黑体" w:hAnsi="宋体" w:cs="Times New Roman"/>
          <w:spacing w:val="-6"/>
          <w:sz w:val="32"/>
          <w:szCs w:val="32"/>
        </w:rPr>
      </w:pPr>
      <w:r w:rsidRPr="00FB547B">
        <w:rPr>
          <w:rFonts w:ascii="黑体" w:eastAsia="黑体" w:hAnsi="宋体" w:cs="Times New Roman" w:hint="eastAsia"/>
          <w:spacing w:val="-6"/>
          <w:sz w:val="32"/>
          <w:szCs w:val="32"/>
        </w:rPr>
        <w:t>附件</w:t>
      </w:r>
    </w:p>
    <w:p w:rsidR="00FB547B" w:rsidRPr="00FB547B" w:rsidRDefault="00FB547B" w:rsidP="00FB547B">
      <w:pPr>
        <w:widowControl/>
        <w:snapToGrid w:val="0"/>
        <w:spacing w:line="240" w:lineRule="atLeast"/>
        <w:jc w:val="left"/>
        <w:rPr>
          <w:rFonts w:ascii="黑体" w:eastAsia="黑体" w:hAnsi="宋体" w:cs="Times New Roman" w:hint="eastAsia"/>
          <w:spacing w:val="-6"/>
          <w:sz w:val="32"/>
          <w:szCs w:val="32"/>
        </w:rPr>
      </w:pPr>
      <w:r w:rsidRPr="00FB547B">
        <w:rPr>
          <w:rFonts w:ascii="黑体" w:eastAsia="黑体" w:hAnsi="宋体" w:cs="Times New Roman" w:hint="eastAsia"/>
          <w:spacing w:val="-6"/>
          <w:sz w:val="32"/>
          <w:szCs w:val="32"/>
        </w:rPr>
        <w:t xml:space="preserve"> </w:t>
      </w:r>
    </w:p>
    <w:p w:rsidR="00FB547B" w:rsidRPr="00FB547B" w:rsidRDefault="00FB547B" w:rsidP="00FB547B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Times New Roman" w:cs="Times New Roman" w:hint="eastAsia"/>
          <w:spacing w:val="-6"/>
          <w:sz w:val="44"/>
          <w:szCs w:val="44"/>
        </w:rPr>
      </w:pPr>
      <w:r w:rsidRPr="00FB547B">
        <w:rPr>
          <w:rFonts w:ascii="方正书宋_GBK" w:eastAsia="仿宋_GB2312" w:hAnsi="方正书宋_GBK" w:cs="Times New Roman"/>
          <w:spacing w:val="-6"/>
          <w:sz w:val="44"/>
          <w:szCs w:val="44"/>
        </w:rPr>
        <w:t>杭州市创新型产业分类指导目录</w:t>
      </w:r>
    </w:p>
    <w:tbl>
      <w:tblPr>
        <w:tblW w:w="8844" w:type="dxa"/>
        <w:jc w:val="center"/>
        <w:tblLayout w:type="fixed"/>
        <w:tblLook w:val="04A0"/>
      </w:tblPr>
      <w:tblGrid>
        <w:gridCol w:w="765"/>
        <w:gridCol w:w="1687"/>
        <w:gridCol w:w="4342"/>
        <w:gridCol w:w="2050"/>
      </w:tblGrid>
      <w:tr w:rsidR="00FB547B" w:rsidRPr="00FB547B" w:rsidTr="00FB547B">
        <w:trPr>
          <w:trHeight w:val="67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黑体" w:eastAsia="黑体" w:hAnsi="黑体" w:cs="Times New Roman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黑体" w:eastAsia="黑体" w:hAnsi="黑体" w:cs="Times New Roman" w:hint="eastAsia"/>
                <w:spacing w:val="-6"/>
                <w:sz w:val="28"/>
                <w:szCs w:val="28"/>
              </w:rPr>
              <w:t>产业体系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黑体" w:eastAsia="黑体" w:hAnsi="黑体" w:cs="Times New Roman" w:hint="eastAsia"/>
                <w:spacing w:val="-6"/>
                <w:sz w:val="28"/>
                <w:szCs w:val="28"/>
              </w:rPr>
              <w:t>产业名称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黑体" w:eastAsia="黑体" w:hAnsi="黑体" w:cs="Times New Roman" w:hint="eastAsia"/>
                <w:spacing w:val="-6"/>
                <w:sz w:val="28"/>
                <w:szCs w:val="28"/>
              </w:rPr>
              <w:t>产业说明</w:t>
            </w:r>
          </w:p>
        </w:tc>
      </w:tr>
      <w:tr w:rsidR="00FB547B" w:rsidRPr="00FB547B" w:rsidTr="00FB547B">
        <w:trPr>
          <w:trHeight w:val="50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战略性新兴产业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新一代信息技术及应用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以研发、设计、孵化、试验、检验、检测、认证等环节为主</w:t>
            </w:r>
          </w:p>
        </w:tc>
      </w:tr>
      <w:tr w:rsidR="00FB547B" w:rsidRPr="00FB547B" w:rsidTr="00FB547B">
        <w:trPr>
          <w:trHeight w:val="42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2</w:t>
            </w: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高端装备</w:t>
            </w: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B547B" w:rsidRPr="00FB547B" w:rsidTr="00FB547B">
        <w:trPr>
          <w:trHeight w:val="44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3</w:t>
            </w: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生物医药</w:t>
            </w: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B547B" w:rsidRPr="00FB547B" w:rsidTr="00FB547B">
        <w:trPr>
          <w:trHeight w:val="4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4</w:t>
            </w: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节能环保</w:t>
            </w: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B547B" w:rsidRPr="00FB547B" w:rsidTr="00FB547B">
        <w:trPr>
          <w:trHeight w:val="46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5</w:t>
            </w: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数字安防</w:t>
            </w: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B547B" w:rsidRPr="00FB547B" w:rsidTr="00FB547B">
        <w:trPr>
          <w:trHeight w:val="49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6</w:t>
            </w: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新能源新材料</w:t>
            </w: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B547B" w:rsidRPr="00FB547B" w:rsidTr="00FB547B">
        <w:trPr>
          <w:trHeight w:val="181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未来产业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主要包括人工智能、工业互联网、</w:t>
            </w:r>
            <w:r w:rsidRPr="00FB547B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5G</w:t>
            </w: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应用、智能网联汽车、航空航天、机器人、增材制造、工业设计等</w:t>
            </w: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B547B" w:rsidRPr="00FB547B" w:rsidTr="00FB547B">
        <w:trPr>
          <w:trHeight w:val="83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数字经济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autoSpaceDE w:val="0"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FB547B"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以《浙江省数字经济核心产业统计分类目录》为准</w:t>
            </w: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B" w:rsidRPr="00FB547B" w:rsidRDefault="00FB547B" w:rsidP="00FB547B">
            <w:pPr>
              <w:widowControl/>
              <w:jc w:val="left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631A93" w:rsidRPr="00FB547B" w:rsidRDefault="00631A93"/>
    <w:sectPr w:rsidR="00631A93" w:rsidRPr="00FB5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93" w:rsidRDefault="00631A93" w:rsidP="00FB547B">
      <w:r>
        <w:separator/>
      </w:r>
    </w:p>
  </w:endnote>
  <w:endnote w:type="continuationSeparator" w:id="1">
    <w:p w:rsidR="00631A93" w:rsidRDefault="00631A93" w:rsidP="00FB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93" w:rsidRDefault="00631A93" w:rsidP="00FB547B">
      <w:r>
        <w:separator/>
      </w:r>
    </w:p>
  </w:footnote>
  <w:footnote w:type="continuationSeparator" w:id="1">
    <w:p w:rsidR="00631A93" w:rsidRDefault="00631A93" w:rsidP="00FB5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47B"/>
    <w:rsid w:val="00631A93"/>
    <w:rsid w:val="00FB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2019-08-28T06:41:00Z</dcterms:created>
  <dcterms:modified xsi:type="dcterms:W3CDTF">2019-08-28T06:42:00Z</dcterms:modified>
</cp:coreProperties>
</file>