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A0" w:rsidRDefault="00544DA0" w:rsidP="00544DA0">
      <w:pPr>
        <w:keepNext/>
        <w:keepLines/>
        <w:snapToGrid w:val="0"/>
        <w:spacing w:line="240" w:lineRule="auto"/>
        <w:jc w:val="left"/>
        <w:outlineLvl w:val="0"/>
        <w:rPr>
          <w:rFonts w:ascii="黑体" w:eastAsia="黑体" w:hAnsi="宋体"/>
          <w:kern w:val="44"/>
          <w:szCs w:val="32"/>
        </w:rPr>
      </w:pPr>
      <w:bookmarkStart w:id="0" w:name="_Toc37171498"/>
      <w:r>
        <w:rPr>
          <w:rFonts w:ascii="黑体" w:eastAsia="黑体" w:hAnsi="宋体" w:hint="eastAsia"/>
          <w:snapToGrid w:val="0"/>
          <w:kern w:val="44"/>
          <w:szCs w:val="32"/>
        </w:rPr>
        <w:t>附件</w:t>
      </w:r>
    </w:p>
    <w:p w:rsidR="00544DA0" w:rsidRDefault="00544DA0" w:rsidP="00544DA0">
      <w:pPr>
        <w:keepNext/>
        <w:keepLines/>
        <w:spacing w:line="600" w:lineRule="exact"/>
        <w:jc w:val="center"/>
        <w:outlineLvl w:val="0"/>
        <w:rPr>
          <w:rFonts w:ascii="华文中宋" w:eastAsia="华文中宋" w:hAnsi="华文中宋"/>
          <w:snapToGrid w:val="0"/>
          <w:kern w:val="44"/>
          <w:sz w:val="44"/>
        </w:rPr>
      </w:pPr>
      <w:r>
        <w:rPr>
          <w:rFonts w:ascii="方正书宋_GBK" w:eastAsia="方正书宋_GBK" w:hAnsi="方正书宋_GBK" w:hint="eastAsia"/>
          <w:snapToGrid w:val="0"/>
          <w:kern w:val="44"/>
          <w:sz w:val="44"/>
        </w:rPr>
        <w:t>杭州市居住证积分管理指标体系</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CellMar>
          <w:top w:w="57" w:type="dxa"/>
          <w:bottom w:w="57" w:type="dxa"/>
        </w:tblCellMar>
        <w:tblLook w:val="0000"/>
      </w:tblPr>
      <w:tblGrid>
        <w:gridCol w:w="586"/>
        <w:gridCol w:w="1026"/>
        <w:gridCol w:w="2684"/>
        <w:gridCol w:w="3270"/>
        <w:gridCol w:w="609"/>
        <w:gridCol w:w="1476"/>
        <w:gridCol w:w="1873"/>
        <w:gridCol w:w="1427"/>
        <w:gridCol w:w="240"/>
      </w:tblGrid>
      <w:tr w:rsidR="00544DA0" w:rsidTr="00393101">
        <w:trPr>
          <w:cantSplit/>
          <w:tblHeader/>
        </w:trPr>
        <w:tc>
          <w:tcPr>
            <w:tcW w:w="5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类别</w:t>
            </w: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指标</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具体指标</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标准分值</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最高</w:t>
            </w:r>
          </w:p>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分值</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责任单位</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备　　注</w:t>
            </w:r>
          </w:p>
        </w:tc>
      </w:tr>
      <w:tr w:rsidR="00544DA0" w:rsidTr="00393101">
        <w:trPr>
          <w:cantSplit/>
        </w:trPr>
        <w:tc>
          <w:tcPr>
            <w:tcW w:w="58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基础分</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基础分</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lastRenderedPageBreak/>
              <w:t>年龄状况</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56-60周岁，积5分；年龄每减少1岁，积分增加2分</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市公安局</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left"/>
              <w:textAlignment w:val="center"/>
              <w:rPr>
                <w:rFonts w:ascii="仿宋_GB2312" w:hAnsi="仿宋_GB2312" w:cs="仿宋_GB2312"/>
                <w:sz w:val="18"/>
                <w:szCs w:val="18"/>
              </w:rPr>
            </w:pPr>
          </w:p>
        </w:tc>
      </w:tr>
      <w:tr w:rsidR="00544DA0" w:rsidTr="00393101">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就业及参加社保情况</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依法在本市市区参加社会保险</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0.5分/月</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120</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市人力社保局、市医疗保障局</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职工个人社会保险未参保登记不计分，补缴不计分。</w:t>
            </w:r>
          </w:p>
        </w:tc>
      </w:tr>
      <w:tr w:rsidR="00544DA0" w:rsidTr="00393101">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住所及居住年限情况</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在本市市区有自购产权住房且实际居住</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市住保房管局、市规划和自然资源局</w:t>
            </w:r>
          </w:p>
        </w:tc>
        <w:tc>
          <w:tcPr>
            <w:tcW w:w="330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指申请人或其配偶、父母、子女自购产权住房。不含非住宅类产权房。多套房的不累计积分。实际居住以“浙江省流动人口居住信息管理系统”登记的流动人口信息为准。</w:t>
            </w:r>
          </w:p>
        </w:tc>
        <w:tc>
          <w:tcPr>
            <w:tcW w:w="240"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取其中高分项</w:t>
            </w:r>
          </w:p>
        </w:tc>
      </w:tr>
      <w:tr w:rsidR="00544DA0" w:rsidTr="00393101">
        <w:trPr>
          <w:cantSplit/>
          <w:trHeight w:val="2476"/>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租住合法居住房屋</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6分/年</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市住保房管局、市规划和自然资源局、市公安局等</w:t>
            </w:r>
          </w:p>
        </w:tc>
        <w:tc>
          <w:tcPr>
            <w:tcW w:w="330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1．指申请人或其配偶、父母、子女租住的居住出租房屋。</w:t>
            </w:r>
          </w:p>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2．租住的居住出租房屋应符合《杭州市居住房屋出租安全管理若干规定》及《杭州市房屋租赁管理规定》。</w:t>
            </w:r>
          </w:p>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3．2017年以后，租住国有土地上房屋的，提供房管部门出具的《杭州市房屋租赁登记备案证明（居住房屋）》；租住集体土地上房屋的，提供乡镇政府（街道办事处）或其委托的社区居民委员会（村民委员会）出具的《杭州市居住房屋安全排查表》及相应合同。</w:t>
            </w:r>
          </w:p>
        </w:tc>
        <w:tc>
          <w:tcPr>
            <w:tcW w:w="2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393101">
        <w:trPr>
          <w:cantSplit/>
          <w:trHeight w:val="877"/>
        </w:trPr>
        <w:tc>
          <w:tcPr>
            <w:tcW w:w="586" w:type="dxa"/>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累计在本市市区办理居住登记或《居住证》</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5分/年</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100</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市公安局</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以“浙江省流动人口居住信息管理系统”登记的流动人口信息为准，有中断的，每满12个月按1年计算，不满12个月不计分。</w:t>
            </w:r>
          </w:p>
        </w:tc>
      </w:tr>
      <w:tr w:rsidR="00D37702" w:rsidTr="00393101">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文化程度</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博士研究生学历、博士学位</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90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90</w:t>
            </w:r>
          </w:p>
        </w:tc>
        <w:tc>
          <w:tcPr>
            <w:tcW w:w="1476"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市教育局</w:t>
            </w:r>
          </w:p>
        </w:tc>
        <w:tc>
          <w:tcPr>
            <w:tcW w:w="187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境内高校本科文化程度及以上的申请人只取得对应学历或学位其中一项证书的，按标准分减10分计。学历结论为结业或</w:t>
            </w:r>
            <w:r>
              <w:rPr>
                <w:rFonts w:ascii="仿宋_GB2312" w:hAnsi="仿宋_GB2312" w:cs="仿宋_GB2312" w:hint="eastAsia"/>
                <w:sz w:val="18"/>
                <w:szCs w:val="18"/>
              </w:rPr>
              <w:lastRenderedPageBreak/>
              <w:t>肄业的不计分。</w:t>
            </w:r>
          </w:p>
        </w:tc>
        <w:tc>
          <w:tcPr>
            <w:tcW w:w="1667" w:type="dxa"/>
            <w:gridSpan w:val="2"/>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lastRenderedPageBreak/>
              <w:t>文化程度、专业技术职称或技能水平两项只计最高分，不累计加分，其中取得多个职称或职业资格的，由申请</w:t>
            </w:r>
            <w:r>
              <w:rPr>
                <w:rFonts w:ascii="仿宋_GB2312" w:hAnsi="仿宋_GB2312" w:cs="仿宋_GB2312" w:hint="eastAsia"/>
                <w:sz w:val="18"/>
                <w:szCs w:val="18"/>
              </w:rPr>
              <w:lastRenderedPageBreak/>
              <w:t>人自主确定按其中一个申请积分。</w:t>
            </w:r>
          </w:p>
        </w:tc>
      </w:tr>
      <w:tr w:rsidR="00D37702" w:rsidTr="00393101">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硕士研究生学历、硕士学位</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70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70</w:t>
            </w:r>
          </w:p>
        </w:tc>
        <w:tc>
          <w:tcPr>
            <w:tcW w:w="147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393101">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本科学历、学士学位</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50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50</w:t>
            </w:r>
          </w:p>
        </w:tc>
        <w:tc>
          <w:tcPr>
            <w:tcW w:w="147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393101">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大专（高职）学历</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147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9A3F18">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高中（中职）学历</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w:t>
            </w:r>
          </w:p>
        </w:tc>
        <w:tc>
          <w:tcPr>
            <w:tcW w:w="1476" w:type="dxa"/>
            <w:vMerge/>
            <w:tcBorders>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D37702">
        <w:trPr>
          <w:cantSplit/>
        </w:trPr>
        <w:tc>
          <w:tcPr>
            <w:tcW w:w="586" w:type="dxa"/>
            <w:vMerge/>
            <w:tcBorders>
              <w:top w:val="single" w:sz="4" w:space="0" w:color="auto"/>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专业技术职称或技能水平</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正高级职称</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100</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市人力社保局</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专业技术职称证书应是工作期间在工作地取得的、由具有相应职称管理权限的部门或单位颁发的、符合国家职称评审基本条件的证书（含电子证书和纸质证书）。</w:t>
            </w:r>
          </w:p>
        </w:tc>
        <w:tc>
          <w:tcPr>
            <w:tcW w:w="1667" w:type="dxa"/>
            <w:gridSpan w:val="2"/>
            <w:vMerge/>
            <w:tcBorders>
              <w:left w:val="single" w:sz="4" w:space="0" w:color="auto"/>
              <w:right w:val="single" w:sz="4" w:space="0" w:color="auto"/>
            </w:tcBorders>
            <w:shd w:val="clear" w:color="auto" w:fill="FFFFFF"/>
            <w:tcMar>
              <w:top w:w="57" w:type="dxa"/>
              <w:left w:w="108" w:type="dxa"/>
              <w:bottom w:w="57" w:type="dxa"/>
              <w:right w:w="108" w:type="dxa"/>
            </w:tcMar>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D37702">
        <w:trPr>
          <w:cantSplit/>
        </w:trPr>
        <w:tc>
          <w:tcPr>
            <w:tcW w:w="58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副高级职称、国家职业资格证书一级（高级技师）或职业技能等级证书一级</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D37702">
        <w:trPr>
          <w:cantSplit/>
        </w:trPr>
        <w:tc>
          <w:tcPr>
            <w:tcW w:w="58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中级职称、国家职业资格证书二级（技师）或职业技能等级证书二级</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60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60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D37702">
        <w:trPr>
          <w:cantSplit/>
        </w:trPr>
        <w:tc>
          <w:tcPr>
            <w:tcW w:w="586" w:type="dxa"/>
            <w:vMerge/>
            <w:tcBorders>
              <w:left w:val="single" w:sz="4" w:space="0" w:color="auto"/>
              <w:right w:val="single" w:sz="4" w:space="0" w:color="auto"/>
            </w:tcBorders>
            <w:shd w:val="clear" w:color="auto" w:fill="FFFFFF"/>
            <w:tcMar>
              <w:top w:w="57" w:type="dxa"/>
              <w:left w:w="108" w:type="dxa"/>
              <w:bottom w:w="57" w:type="dxa"/>
              <w:right w:w="108" w:type="dxa"/>
            </w:tcMar>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left w:val="single" w:sz="4" w:space="0" w:color="auto"/>
              <w:right w:val="single" w:sz="4" w:space="0" w:color="auto"/>
            </w:tcBorders>
            <w:shd w:val="clear" w:color="auto" w:fill="FFFFFF"/>
            <w:tcMar>
              <w:top w:w="57" w:type="dxa"/>
              <w:left w:w="108" w:type="dxa"/>
              <w:bottom w:w="57" w:type="dxa"/>
              <w:right w:w="108" w:type="dxa"/>
            </w:tcMar>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助理级职称、国家职业资格证书三级（高级工）或职业技能等级证书三级</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40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40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员级职称、国家职业资格证书四级（中级工）或职业技能等级证书四级</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D37702"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国家职业资格证书五级</w:t>
            </w:r>
          </w:p>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（初级工）或职业技能等级证书</w:t>
            </w:r>
          </w:p>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五级</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37702" w:rsidRDefault="00D37702"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8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c>
          <w:tcPr>
            <w:tcW w:w="1667" w:type="dxa"/>
            <w:gridSpan w:val="2"/>
            <w:vMerge/>
            <w:tcBorders>
              <w:left w:val="single" w:sz="4" w:space="0" w:color="auto"/>
              <w:bottom w:val="single" w:sz="4" w:space="0" w:color="auto"/>
              <w:right w:val="single" w:sz="4" w:space="0" w:color="auto"/>
            </w:tcBorders>
            <w:shd w:val="clear" w:color="auto" w:fill="FFFFFF"/>
            <w:vAlign w:val="center"/>
          </w:tcPr>
          <w:p w:rsidR="00D37702" w:rsidRDefault="00D37702" w:rsidP="00393101">
            <w:pPr>
              <w:adjustRightInd w:val="0"/>
              <w:snapToGrid w:val="0"/>
              <w:spacing w:line="200" w:lineRule="exact"/>
              <w:rPr>
                <w:rFonts w:ascii="仿宋_GB2312" w:hAnsi="仿宋_GB2312" w:cs="仿宋_GB2312"/>
                <w:sz w:val="18"/>
                <w:szCs w:val="18"/>
              </w:rPr>
            </w:pPr>
          </w:p>
        </w:tc>
      </w:tr>
      <w:tr w:rsidR="00544DA0" w:rsidTr="00D37702">
        <w:trPr>
          <w:cantSplit/>
        </w:trPr>
        <w:tc>
          <w:tcPr>
            <w:tcW w:w="58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加分</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加分</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lastRenderedPageBreak/>
              <w:t>奖项荣誉</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获得国家级综合性表彰奖励和荣誉称号</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80分/次</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240</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与奖项荣誉授予单位相对应的单位</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所取得的奖项荣誉应在本市市区工作或学习期间获得，近5年内有效，需提供相应证书、文件、奖牌（由党委、政府颁发，不包括部门单独评选奖项）。同一事项获得多项表彰的，计最高分，不同事项可累计。国家、省、市相关表彰另有规定的，从其规定。</w:t>
            </w: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获得浙江省级综合性表彰奖励和荣誉称号</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50分/次</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150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Height w:val="90"/>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获得杭州市级综合性表彰奖励和荣誉称号</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30分/次</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90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获得本市各区、县（市）级综合性表彰奖励和荣誉称号</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10分/次</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Height w:val="364"/>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社会服务</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成功捐献骨髓（造血干细胞）</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市民政局、市卫生健康委员会、团市委、市总工会、市红十字会等</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入中华骨髓库并配对成功进行捐献骨髓的。</w:t>
            </w: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参加无偿献血</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在本市参加无偿献血，累计达200ml起计1分，每增加100ml加0.5分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应在本市（杭州地区）范围内献血。</w:t>
            </w: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参加志愿者服务</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近5年内，累计达20时起计2分，每增加20时加2分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参加志愿者服务的以本市“志愿汇”系统记录或团市委认可的网络平台数据为准。</w:t>
            </w:r>
          </w:p>
        </w:tc>
      </w:tr>
      <w:tr w:rsidR="00544DA0" w:rsidTr="00D37702">
        <w:trPr>
          <w:cantSplit/>
          <w:trHeight w:val="860"/>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参加慈善捐赠</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近5年内，在本市市区参加“春风行动”、红十字会及政府认定的慈善单位组织的慈善活动捐款，累计达1千元起计2分，每增加1千元加2分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10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慈善捐款以“公益事业捐赠统一票据”或市民政局认可的网络公开募捐平台数据为准。</w:t>
            </w:r>
          </w:p>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p>
        </w:tc>
      </w:tr>
      <w:tr w:rsidR="00544DA0" w:rsidTr="00D37702">
        <w:trPr>
          <w:cantSplit/>
          <w:trHeight w:val="90"/>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投资纳税</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自主创业工商注册</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投资者个人近5年连续在市区累计缴纳个人所得税5万元为1分，每增加3万元加1分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国家税务总局杭州市税务局、市市场监管局</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凭“中华人民共和国个人所得税纳税记录”认定。</w:t>
            </w:r>
          </w:p>
        </w:tc>
      </w:tr>
      <w:tr w:rsidR="00544DA0" w:rsidTr="00D37702">
        <w:trPr>
          <w:cantSplit/>
          <w:trHeight w:val="809"/>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非投资者个人</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近5年连续在市区累计缴纳工资薪金等个人所得税达10000元为1分，每增加5000元加1分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Height w:val="1394"/>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来杭投资企业</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被公示为浙江省AAA级“守合同重信用”企业或浙江省、杭州市公布的“信用管理示范企业”的法定代表人、董事、监事、高级管理人员（指公司的经理、副经理、财务负责人，上市公司董事会秘书和公司章程规定的其他人员）相应加40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w:t>
            </w: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企业同时被公示为浙江省AAA级“守合同重信用”企业和浙江省、杭州市“信用管理示范企业”的叠加计80分。</w:t>
            </w:r>
          </w:p>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企业同时被浙江省和杭州市公示为“信用管理示范企业”的只计40分，不叠加计分。</w:t>
            </w:r>
          </w:p>
        </w:tc>
      </w:tr>
      <w:tr w:rsidR="00544DA0" w:rsidTr="00D37702">
        <w:trPr>
          <w:cantSplit/>
          <w:trHeight w:val="839"/>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科技创新</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自主发明创新，被授予发明专利</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30分/项</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不设</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上限</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市市场监管局（市知识产权局）</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在本市市区工作或学习期间获得的发明专利。多人共有专利的第一专利权人计20分，其他专利权人减半。转让专利不得分。</w:t>
            </w:r>
          </w:p>
        </w:tc>
      </w:tr>
      <w:tr w:rsidR="00544DA0" w:rsidTr="00D37702">
        <w:trPr>
          <w:cantSplit/>
          <w:trHeight w:val="1224"/>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各级科技进步奖的主要完成人</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国家级科技进步奖二等奖以上的得80分；省级科技进步奖证书上排名前5位的，一等奖得60分、二等奖得50分、三等奖得40分；市级科技进步奖证书上排名前5位的，一等奖得50分、二等奖得40分、三等奖得30分</w:t>
            </w:r>
          </w:p>
        </w:tc>
        <w:tc>
          <w:tcPr>
            <w:tcW w:w="60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不设</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上限</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市科技局</w:t>
            </w:r>
          </w:p>
        </w:tc>
        <w:tc>
          <w:tcPr>
            <w:tcW w:w="354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textAlignment w:val="center"/>
              <w:rPr>
                <w:rFonts w:ascii="仿宋_GB2312" w:hAnsi="仿宋_GB2312" w:cs="仿宋_GB2312"/>
                <w:sz w:val="18"/>
                <w:szCs w:val="18"/>
              </w:rPr>
            </w:pPr>
            <w:r>
              <w:rPr>
                <w:rFonts w:ascii="仿宋_GB2312" w:hAnsi="仿宋_GB2312" w:cs="仿宋_GB2312" w:hint="eastAsia"/>
                <w:sz w:val="18"/>
                <w:szCs w:val="18"/>
              </w:rPr>
              <w:t>在本市市区工作期间获得的科技进步奖。</w:t>
            </w:r>
          </w:p>
        </w:tc>
      </w:tr>
      <w:tr w:rsidR="00544DA0" w:rsidTr="00D37702">
        <w:trPr>
          <w:cantSplit/>
        </w:trPr>
        <w:tc>
          <w:tcPr>
            <w:tcW w:w="58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减分</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守法诚信</w:t>
            </w: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5年内有一般刑事犯罪记录</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80分/次</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累计扣分，不设上限</w:t>
            </w:r>
          </w:p>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1476"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市发改委、市公安局、市卫生健康委员会等</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left"/>
              <w:textAlignment w:val="center"/>
              <w:rPr>
                <w:rFonts w:ascii="仿宋_GB2312" w:hAnsi="仿宋_GB2312" w:cs="仿宋_GB2312"/>
                <w:sz w:val="18"/>
                <w:szCs w:val="18"/>
              </w:rPr>
            </w:pP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5年内被强制隔离戒毒</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50分/次</w:t>
            </w:r>
          </w:p>
        </w:tc>
        <w:tc>
          <w:tcPr>
            <w:tcW w:w="6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5年内被行政拘留或司法拘留处罚</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30分/次</w:t>
            </w:r>
          </w:p>
        </w:tc>
        <w:tc>
          <w:tcPr>
            <w:tcW w:w="6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5年内有被列入国家、浙江省及杭州市公共信用信息平台的失信行为</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20分/次</w:t>
            </w:r>
          </w:p>
        </w:tc>
        <w:tc>
          <w:tcPr>
            <w:tcW w:w="6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Pr>
        <w:tc>
          <w:tcPr>
            <w:tcW w:w="58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adjustRightInd w:val="0"/>
              <w:snapToGrid w:val="0"/>
              <w:spacing w:line="200" w:lineRule="exact"/>
              <w:jc w:val="center"/>
              <w:rPr>
                <w:rFonts w:ascii="仿宋_GB2312" w:hAnsi="仿宋_GB2312" w:cs="仿宋_GB2312"/>
                <w:sz w:val="18"/>
                <w:szCs w:val="18"/>
              </w:rPr>
            </w:pPr>
            <w:r>
              <w:rPr>
                <w:rFonts w:ascii="仿宋_GB2312" w:hAnsi="仿宋_GB2312" w:cs="仿宋_GB2312" w:hint="eastAsia"/>
                <w:sz w:val="18"/>
                <w:szCs w:val="18"/>
              </w:rPr>
              <w:t>有违反国家计划生育政策的行为</w:t>
            </w:r>
          </w:p>
        </w:tc>
        <w:tc>
          <w:tcPr>
            <w:tcW w:w="327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adjustRightInd w:val="0"/>
              <w:snapToGrid w:val="0"/>
              <w:spacing w:line="200" w:lineRule="exact"/>
              <w:jc w:val="center"/>
              <w:textAlignment w:val="center"/>
              <w:rPr>
                <w:rFonts w:ascii="仿宋_GB2312" w:hAnsi="仿宋_GB2312" w:cs="仿宋_GB2312"/>
                <w:sz w:val="18"/>
                <w:szCs w:val="18"/>
              </w:rPr>
            </w:pPr>
            <w:r>
              <w:rPr>
                <w:rFonts w:ascii="仿宋_GB2312" w:hAnsi="仿宋_GB2312" w:cs="仿宋_GB2312" w:hint="eastAsia"/>
                <w:sz w:val="18"/>
                <w:szCs w:val="18"/>
              </w:rPr>
              <w:t>20分/次</w:t>
            </w:r>
          </w:p>
        </w:tc>
        <w:tc>
          <w:tcPr>
            <w:tcW w:w="6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14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c>
          <w:tcPr>
            <w:tcW w:w="35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544DA0" w:rsidRDefault="00544DA0" w:rsidP="00393101">
            <w:pPr>
              <w:adjustRightInd w:val="0"/>
              <w:snapToGrid w:val="0"/>
              <w:spacing w:line="200" w:lineRule="exact"/>
              <w:rPr>
                <w:rFonts w:ascii="仿宋_GB2312" w:hAnsi="仿宋_GB2312" w:cs="仿宋_GB2312"/>
                <w:sz w:val="18"/>
                <w:szCs w:val="18"/>
              </w:rPr>
            </w:pPr>
          </w:p>
        </w:tc>
      </w:tr>
      <w:tr w:rsidR="00544DA0" w:rsidTr="00D37702">
        <w:trPr>
          <w:cantSplit/>
          <w:trHeight w:val="1221"/>
        </w:trPr>
        <w:tc>
          <w:tcPr>
            <w:tcW w:w="13191" w:type="dxa"/>
            <w:gridSpan w:val="9"/>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544DA0" w:rsidRDefault="00544DA0" w:rsidP="00393101">
            <w:pPr>
              <w:overflowPunct w:val="0"/>
              <w:topLinePunct/>
              <w:adjustRightInd w:val="0"/>
              <w:snapToGrid w:val="0"/>
              <w:spacing w:line="200" w:lineRule="exact"/>
              <w:ind w:firstLineChars="200" w:firstLine="336"/>
              <w:textAlignment w:val="center"/>
              <w:rPr>
                <w:rFonts w:ascii="仿宋_GB2312" w:hAnsi="仿宋_GB2312" w:cs="仿宋_GB2312"/>
                <w:sz w:val="18"/>
                <w:szCs w:val="18"/>
              </w:rPr>
            </w:pPr>
            <w:r>
              <w:rPr>
                <w:rFonts w:ascii="仿宋_GB2312" w:hAnsi="仿宋_GB2312" w:cs="仿宋_GB2312" w:hint="eastAsia"/>
                <w:sz w:val="18"/>
                <w:szCs w:val="18"/>
              </w:rPr>
              <w:t>1．有严重刑事犯罪记录，或参加国家禁止的组织或活动的，实行一票否决（注：严重刑事犯罪是指法院判决为犯故意杀人、故意伤害致人重伤或死亡、强奸、抢劫、贩卖毒品、放火、爆炸、投放危险物质罪或被判处5年有期徒刑以上的刑事犯罪）；</w:t>
            </w:r>
          </w:p>
          <w:p w:rsidR="00544DA0" w:rsidRDefault="00544DA0" w:rsidP="00393101">
            <w:pPr>
              <w:overflowPunct w:val="0"/>
              <w:topLinePunct/>
              <w:adjustRightInd w:val="0"/>
              <w:snapToGrid w:val="0"/>
              <w:spacing w:line="200" w:lineRule="exact"/>
              <w:ind w:firstLineChars="200" w:firstLine="336"/>
              <w:textAlignment w:val="center"/>
              <w:rPr>
                <w:rFonts w:ascii="仿宋_GB2312" w:hAnsi="仿宋_GB2312" w:cs="仿宋_GB2312"/>
                <w:sz w:val="18"/>
                <w:szCs w:val="18"/>
              </w:rPr>
            </w:pPr>
            <w:r>
              <w:rPr>
                <w:rFonts w:ascii="仿宋_GB2312" w:hAnsi="仿宋_GB2312" w:cs="仿宋_GB2312" w:hint="eastAsia"/>
                <w:sz w:val="18"/>
                <w:szCs w:val="18"/>
              </w:rPr>
              <w:t>2．指标体系标准分值所称“以上”均包含本数；</w:t>
            </w:r>
          </w:p>
          <w:p w:rsidR="00544DA0" w:rsidRDefault="00544DA0" w:rsidP="00393101">
            <w:pPr>
              <w:overflowPunct w:val="0"/>
              <w:topLinePunct/>
              <w:adjustRightInd w:val="0"/>
              <w:snapToGrid w:val="0"/>
              <w:spacing w:line="200" w:lineRule="exact"/>
              <w:ind w:firstLineChars="200" w:firstLine="336"/>
              <w:textAlignment w:val="center"/>
              <w:rPr>
                <w:rFonts w:ascii="仿宋_GB2312" w:hAnsi="仿宋_GB2312" w:cs="仿宋_GB2312"/>
                <w:sz w:val="18"/>
                <w:szCs w:val="18"/>
              </w:rPr>
            </w:pPr>
            <w:r>
              <w:rPr>
                <w:rFonts w:ascii="仿宋_GB2312" w:hAnsi="仿宋_GB2312" w:cs="仿宋_GB2312" w:hint="eastAsia"/>
                <w:sz w:val="18"/>
                <w:szCs w:val="18"/>
              </w:rPr>
              <w:t>3．申请人积分申请须提供的证明材料已实现部门数据共享的，无需提供相应证明材料；</w:t>
            </w:r>
          </w:p>
          <w:p w:rsidR="00544DA0" w:rsidRDefault="00544DA0" w:rsidP="00393101">
            <w:pPr>
              <w:overflowPunct w:val="0"/>
              <w:topLinePunct/>
              <w:adjustRightInd w:val="0"/>
              <w:snapToGrid w:val="0"/>
              <w:spacing w:line="200" w:lineRule="exact"/>
              <w:ind w:firstLineChars="200" w:firstLine="336"/>
              <w:textAlignment w:val="center"/>
              <w:rPr>
                <w:rFonts w:ascii="仿宋_GB2312" w:hAnsi="仿宋_GB2312" w:cs="仿宋_GB2312"/>
                <w:sz w:val="18"/>
                <w:szCs w:val="18"/>
              </w:rPr>
            </w:pPr>
            <w:r>
              <w:rPr>
                <w:rFonts w:ascii="仿宋_GB2312" w:hAnsi="仿宋_GB2312" w:cs="仿宋_GB2312" w:hint="eastAsia"/>
                <w:sz w:val="18"/>
                <w:szCs w:val="18"/>
              </w:rPr>
              <w:t>4．参加积分应用的，上述指标计算截止时间为当期受理起始日的上月首日。</w:t>
            </w:r>
          </w:p>
        </w:tc>
      </w:tr>
      <w:bookmarkEnd w:id="0"/>
    </w:tbl>
    <w:p w:rsidR="009B7286" w:rsidRPr="00544DA0" w:rsidRDefault="009B7286" w:rsidP="00544DA0"/>
    <w:sectPr w:rsidR="009B7286" w:rsidRPr="00544DA0" w:rsidSect="00A9573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364" w:rsidRDefault="00F86364" w:rsidP="00A95736">
      <w:pPr>
        <w:spacing w:line="240" w:lineRule="auto"/>
      </w:pPr>
      <w:r>
        <w:separator/>
      </w:r>
    </w:p>
  </w:endnote>
  <w:endnote w:type="continuationSeparator" w:id="1">
    <w:p w:rsidR="00F86364" w:rsidRDefault="00F86364" w:rsidP="00A95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364" w:rsidRDefault="00F86364" w:rsidP="00A95736">
      <w:pPr>
        <w:spacing w:line="240" w:lineRule="auto"/>
      </w:pPr>
      <w:r>
        <w:separator/>
      </w:r>
    </w:p>
  </w:footnote>
  <w:footnote w:type="continuationSeparator" w:id="1">
    <w:p w:rsidR="00F86364" w:rsidRDefault="00F86364" w:rsidP="00A9573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736"/>
    <w:rsid w:val="00265F56"/>
    <w:rsid w:val="00291E68"/>
    <w:rsid w:val="00544DA0"/>
    <w:rsid w:val="005D7A04"/>
    <w:rsid w:val="009B7286"/>
    <w:rsid w:val="00A95736"/>
    <w:rsid w:val="00D37702"/>
    <w:rsid w:val="00F86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36"/>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736"/>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A95736"/>
    <w:rPr>
      <w:sz w:val="18"/>
      <w:szCs w:val="18"/>
    </w:rPr>
  </w:style>
  <w:style w:type="paragraph" w:styleId="a4">
    <w:name w:val="footer"/>
    <w:basedOn w:val="a"/>
    <w:link w:val="Char0"/>
    <w:uiPriority w:val="99"/>
    <w:semiHidden/>
    <w:unhideWhenUsed/>
    <w:rsid w:val="00A95736"/>
    <w:pPr>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A9573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Company>P R C</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2021-01-13T02:03:00Z</dcterms:created>
  <dcterms:modified xsi:type="dcterms:W3CDTF">2021-01-20T03:20:00Z</dcterms:modified>
</cp:coreProperties>
</file>