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38" w:rsidRDefault="00C92938">
      <w:pPr>
        <w:widowControl/>
        <w:spacing w:line="600" w:lineRule="exact"/>
        <w:jc w:val="center"/>
        <w:outlineLvl w:val="0"/>
        <w:rPr>
          <w:rFonts w:ascii="黑体" w:eastAsia="黑体" w:hAnsi="黑体" w:cs="黑体"/>
          <w:b/>
          <w:bCs/>
          <w:kern w:val="36"/>
          <w:sz w:val="44"/>
          <w:szCs w:val="44"/>
        </w:rPr>
      </w:pPr>
    </w:p>
    <w:p w:rsidR="00C92938" w:rsidRDefault="00961E3D">
      <w:pPr>
        <w:widowControl/>
        <w:spacing w:line="600" w:lineRule="exact"/>
        <w:jc w:val="center"/>
        <w:outlineLvl w:val="0"/>
        <w:rPr>
          <w:rFonts w:ascii="黑体" w:eastAsia="黑体" w:hAnsi="黑体" w:cs="黑体"/>
          <w:b/>
          <w:bCs/>
          <w:kern w:val="36"/>
          <w:sz w:val="44"/>
          <w:szCs w:val="44"/>
        </w:rPr>
      </w:pPr>
      <w:r>
        <w:rPr>
          <w:rFonts w:ascii="黑体" w:eastAsia="黑体" w:hAnsi="黑体" w:cs="黑体" w:hint="eastAsia"/>
          <w:b/>
          <w:bCs/>
          <w:kern w:val="36"/>
          <w:sz w:val="44"/>
          <w:szCs w:val="44"/>
        </w:rPr>
        <w:t>杭州市关于科学绿化的实施意见</w:t>
      </w:r>
    </w:p>
    <w:p w:rsidR="00C92938" w:rsidRDefault="00961E3D">
      <w:pPr>
        <w:widowControl/>
        <w:spacing w:line="600" w:lineRule="exact"/>
        <w:jc w:val="center"/>
        <w:rPr>
          <w:rFonts w:ascii="黑体" w:eastAsia="黑体" w:hAnsi="黑体" w:cs="黑体"/>
          <w:kern w:val="0"/>
          <w:sz w:val="32"/>
          <w:szCs w:val="32"/>
        </w:rPr>
      </w:pPr>
      <w:r>
        <w:rPr>
          <w:rFonts w:ascii="黑体" w:eastAsia="黑体" w:hAnsi="黑体" w:cs="黑体" w:hint="eastAsia"/>
          <w:kern w:val="0"/>
          <w:sz w:val="32"/>
          <w:szCs w:val="32"/>
        </w:rPr>
        <w:t>（征求意见稿）</w:t>
      </w:r>
    </w:p>
    <w:p w:rsidR="00C92938" w:rsidRDefault="00961E3D">
      <w:pPr>
        <w:widowControl/>
        <w:wordWrap w:val="0"/>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为贯彻落实《国务院办公厅关于科学绿化的指导意见》和《浙江省人民政府办公厅关于科学绿化的实施意见》，推动杭州市城乡绿化高质量发展，制定本实施意见。</w:t>
      </w:r>
    </w:p>
    <w:p w:rsidR="00C92938" w:rsidRDefault="00961E3D">
      <w:pPr>
        <w:pStyle w:val="2"/>
        <w:spacing w:line="600" w:lineRule="exact"/>
        <w:ind w:firstLineChars="200" w:firstLine="640"/>
        <w:rPr>
          <w:rFonts w:ascii="黑体" w:eastAsia="黑体" w:hAnsi="黑体" w:cs="黑体"/>
          <w:b w:val="0"/>
          <w:bCs w:val="0"/>
          <w:sz w:val="32"/>
          <w:szCs w:val="32"/>
        </w:rPr>
      </w:pPr>
      <w:r>
        <w:rPr>
          <w:rFonts w:ascii="黑体" w:eastAsia="黑体" w:hAnsi="黑体" w:cs="黑体" w:hint="eastAsia"/>
          <w:b w:val="0"/>
          <w:bCs w:val="0"/>
          <w:sz w:val="32"/>
          <w:szCs w:val="32"/>
        </w:rPr>
        <w:t>一、指导思想</w:t>
      </w:r>
    </w:p>
    <w:p w:rsidR="00C92938" w:rsidRDefault="00961E3D">
      <w:pPr>
        <w:widowControl/>
        <w:wordWrap w:val="0"/>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以习近平新时代中国特色社会主义思想为指导，深入贯彻</w:t>
      </w:r>
      <w:r w:rsidR="00437A70">
        <w:rPr>
          <w:rFonts w:ascii="仿宋" w:eastAsia="仿宋" w:hAnsi="仿宋" w:cs="仿宋" w:hint="eastAsia"/>
          <w:kern w:val="0"/>
          <w:sz w:val="32"/>
          <w:szCs w:val="32"/>
        </w:rPr>
        <w:t>习近平</w:t>
      </w:r>
      <w:r>
        <w:rPr>
          <w:rFonts w:ascii="仿宋" w:eastAsia="仿宋" w:hAnsi="仿宋" w:cs="仿宋" w:hint="eastAsia"/>
          <w:kern w:val="0"/>
          <w:sz w:val="32"/>
          <w:szCs w:val="32"/>
        </w:rPr>
        <w:t>生态文明思想，认真落</w:t>
      </w:r>
      <w:proofErr w:type="gramStart"/>
      <w:r>
        <w:rPr>
          <w:rFonts w:ascii="仿宋" w:eastAsia="仿宋" w:hAnsi="仿宋" w:cs="仿宋" w:hint="eastAsia"/>
          <w:kern w:val="0"/>
          <w:sz w:val="32"/>
          <w:szCs w:val="32"/>
        </w:rPr>
        <w:t>实习近</w:t>
      </w:r>
      <w:proofErr w:type="gramEnd"/>
      <w:r>
        <w:rPr>
          <w:rFonts w:ascii="仿宋" w:eastAsia="仿宋" w:hAnsi="仿宋" w:cs="仿宋" w:hint="eastAsia"/>
          <w:kern w:val="0"/>
          <w:sz w:val="32"/>
          <w:szCs w:val="32"/>
        </w:rPr>
        <w:t>平总书记对浙江和杭州考察的重要讲话精神，坚持人与自然和谐共生</w:t>
      </w:r>
      <w:r>
        <w:rPr>
          <w:rFonts w:ascii="仿宋" w:eastAsia="仿宋" w:hAnsi="仿宋" w:cs="仿宋" w:hint="eastAsia"/>
          <w:kern w:val="0"/>
          <w:sz w:val="32"/>
          <w:szCs w:val="32"/>
        </w:rPr>
        <w:t>的</w:t>
      </w:r>
      <w:r>
        <w:rPr>
          <w:rFonts w:ascii="仿宋" w:eastAsia="仿宋" w:hAnsi="仿宋" w:cs="仿宋" w:hint="eastAsia"/>
          <w:kern w:val="0"/>
          <w:sz w:val="32"/>
          <w:szCs w:val="32"/>
        </w:rPr>
        <w:t>原则，</w:t>
      </w:r>
      <w:proofErr w:type="gramStart"/>
      <w:r>
        <w:rPr>
          <w:rFonts w:ascii="仿宋" w:eastAsia="仿宋" w:hAnsi="仿宋" w:cs="仿宋" w:hint="eastAsia"/>
          <w:kern w:val="0"/>
          <w:sz w:val="32"/>
          <w:szCs w:val="32"/>
        </w:rPr>
        <w:t>践行</w:t>
      </w:r>
      <w:proofErr w:type="gramEnd"/>
      <w:r>
        <w:rPr>
          <w:rFonts w:ascii="仿宋" w:eastAsia="仿宋" w:hAnsi="仿宋" w:cs="仿宋" w:hint="eastAsia"/>
          <w:kern w:val="0"/>
          <w:sz w:val="32"/>
          <w:szCs w:val="32"/>
        </w:rPr>
        <w:t>绿水青山就是金山银山的理念。巩固国家生态园林城市创建成果，坚持保护优先、节约为本、自然为主的方针，持续推进杭州园林绿化建设和管理，为杭州建设“生态文明之都”提供良好生态保障。</w:t>
      </w:r>
      <w:bookmarkStart w:id="0" w:name="_GoBack"/>
      <w:bookmarkEnd w:id="0"/>
    </w:p>
    <w:p w:rsidR="00C92938" w:rsidRDefault="00961E3D">
      <w:pPr>
        <w:pStyle w:val="2"/>
        <w:spacing w:line="600" w:lineRule="exact"/>
        <w:ind w:firstLineChars="200" w:firstLine="640"/>
        <w:rPr>
          <w:rFonts w:ascii="仿宋" w:eastAsia="仿宋" w:hAnsi="仿宋" w:cs="仿宋"/>
          <w:sz w:val="32"/>
          <w:szCs w:val="32"/>
        </w:rPr>
      </w:pPr>
      <w:r>
        <w:rPr>
          <w:rFonts w:ascii="黑体" w:eastAsia="黑体" w:hAnsi="黑体" w:cs="黑体" w:hint="eastAsia"/>
          <w:b w:val="0"/>
          <w:bCs w:val="0"/>
          <w:sz w:val="32"/>
          <w:szCs w:val="32"/>
        </w:rPr>
        <w:t>二、实施原则</w:t>
      </w:r>
    </w:p>
    <w:p w:rsidR="00C92938" w:rsidRDefault="00961E3D">
      <w:pPr>
        <w:widowControl/>
        <w:wordWrap w:val="0"/>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——科学规划，保护优先。坚持把绿地作为有生命的基础设施，部门联动，科学谋划和规划。保护优先，</w:t>
      </w:r>
      <w:r>
        <w:rPr>
          <w:rFonts w:ascii="仿宋" w:eastAsia="仿宋" w:hAnsi="仿宋" w:cs="仿宋" w:hint="eastAsia"/>
          <w:kern w:val="0"/>
          <w:sz w:val="32"/>
          <w:szCs w:val="32"/>
          <w:lang w:val="en-GB"/>
        </w:rPr>
        <w:t>延续杭州独特的风景园林和山水城市风貌</w:t>
      </w:r>
      <w:r>
        <w:rPr>
          <w:rFonts w:ascii="仿宋" w:eastAsia="仿宋" w:hAnsi="仿宋" w:cs="仿宋" w:hint="eastAsia"/>
          <w:kern w:val="0"/>
          <w:sz w:val="32"/>
          <w:szCs w:val="32"/>
        </w:rPr>
        <w:t>。</w:t>
      </w:r>
    </w:p>
    <w:p w:rsidR="00C92938" w:rsidRDefault="00961E3D">
      <w:pPr>
        <w:widowControl/>
        <w:wordWrap w:val="0"/>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——因地制宜，适地适绿。遵循科学规律，统筹生态合理性和经济可行性，量质并重，因地制宜，构建健康稳定的城乡绿化生态系统。</w:t>
      </w:r>
    </w:p>
    <w:p w:rsidR="00C92938" w:rsidRDefault="00961E3D">
      <w:pPr>
        <w:widowControl/>
        <w:wordWrap w:val="0"/>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——以人为本，传承文脉。充分落实“人民城市人民建，人民城市为</w:t>
      </w:r>
      <w:r>
        <w:rPr>
          <w:rFonts w:ascii="仿宋" w:eastAsia="仿宋" w:hAnsi="仿宋" w:cs="仿宋" w:hint="eastAsia"/>
          <w:kern w:val="0"/>
          <w:sz w:val="32"/>
          <w:szCs w:val="32"/>
        </w:rPr>
        <w:t>人民”理念，营造共建共享氛围。深入挖掘历史人文内涵，注重文脉传承，彰显特色</w:t>
      </w:r>
      <w:r>
        <w:rPr>
          <w:rFonts w:ascii="仿宋" w:eastAsia="仿宋" w:hAnsi="仿宋" w:cs="仿宋" w:hint="eastAsia"/>
          <w:kern w:val="0"/>
          <w:sz w:val="32"/>
          <w:szCs w:val="32"/>
          <w:lang w:val="en-GB"/>
        </w:rPr>
        <w:t>。</w:t>
      </w:r>
    </w:p>
    <w:p w:rsidR="00C92938" w:rsidRDefault="00961E3D">
      <w:pPr>
        <w:pStyle w:val="2"/>
        <w:spacing w:line="600" w:lineRule="exact"/>
        <w:ind w:firstLineChars="200" w:firstLine="640"/>
        <w:rPr>
          <w:rFonts w:ascii="黑体" w:eastAsia="黑体" w:hAnsi="黑体" w:cs="黑体"/>
          <w:b w:val="0"/>
          <w:bCs w:val="0"/>
          <w:sz w:val="32"/>
          <w:szCs w:val="32"/>
        </w:rPr>
      </w:pPr>
      <w:r>
        <w:rPr>
          <w:rFonts w:ascii="黑体" w:eastAsia="黑体" w:hAnsi="黑体" w:cs="黑体" w:hint="eastAsia"/>
          <w:b w:val="0"/>
          <w:bCs w:val="0"/>
          <w:sz w:val="32"/>
          <w:szCs w:val="32"/>
        </w:rPr>
        <w:t>三、实施内容</w:t>
      </w:r>
    </w:p>
    <w:p w:rsidR="00C92938" w:rsidRDefault="00961E3D">
      <w:pPr>
        <w:pStyle w:val="2"/>
        <w:spacing w:line="600" w:lineRule="exact"/>
        <w:ind w:firstLineChars="200" w:firstLine="640"/>
        <w:rPr>
          <w:rFonts w:ascii="仿宋" w:eastAsia="仿宋" w:hAnsi="仿宋" w:cs="仿宋"/>
          <w:sz w:val="32"/>
          <w:szCs w:val="32"/>
        </w:rPr>
      </w:pPr>
      <w:r>
        <w:rPr>
          <w:rFonts w:ascii="楷体" w:eastAsia="楷体" w:hAnsi="楷体" w:cs="楷体" w:hint="eastAsia"/>
          <w:b w:val="0"/>
          <w:bCs w:val="0"/>
          <w:sz w:val="32"/>
          <w:szCs w:val="32"/>
        </w:rPr>
        <w:t>（一）</w:t>
      </w:r>
      <w:r>
        <w:rPr>
          <w:rFonts w:ascii="楷体" w:eastAsia="楷体" w:hAnsi="楷体" w:cs="楷体" w:hint="eastAsia"/>
          <w:b w:val="0"/>
          <w:bCs w:val="0"/>
          <w:kern w:val="0"/>
          <w:sz w:val="32"/>
          <w:szCs w:val="32"/>
        </w:rPr>
        <w:t>规划引领</w:t>
      </w:r>
      <w:r>
        <w:rPr>
          <w:rFonts w:ascii="楷体" w:eastAsia="楷体" w:hAnsi="楷体" w:cs="楷体" w:hint="eastAsia"/>
          <w:b w:val="0"/>
          <w:bCs w:val="0"/>
          <w:sz w:val="32"/>
          <w:szCs w:val="32"/>
        </w:rPr>
        <w:t>，促进城乡绿化稳步发展</w:t>
      </w:r>
    </w:p>
    <w:p w:rsidR="00C92938" w:rsidRDefault="00961E3D">
      <w:pPr>
        <w:widowControl/>
        <w:spacing w:line="600" w:lineRule="exact"/>
        <w:ind w:firstLineChars="200" w:firstLine="643"/>
        <w:rPr>
          <w:rFonts w:ascii="仿宋" w:eastAsia="仿宋" w:hAnsi="仿宋" w:cs="仿宋"/>
          <w:b/>
          <w:bCs/>
          <w:kern w:val="0"/>
          <w:sz w:val="32"/>
          <w:szCs w:val="32"/>
        </w:rPr>
      </w:pPr>
      <w:r>
        <w:rPr>
          <w:rFonts w:ascii="楷体" w:eastAsia="楷体" w:hAnsi="楷体" w:cs="楷体" w:hint="eastAsia"/>
          <w:b/>
          <w:bCs/>
          <w:kern w:val="0"/>
          <w:sz w:val="32"/>
          <w:szCs w:val="32"/>
        </w:rPr>
        <w:t>1</w:t>
      </w:r>
      <w:r>
        <w:rPr>
          <w:rFonts w:ascii="楷体" w:eastAsia="楷体" w:hAnsi="楷体" w:cs="楷体" w:hint="eastAsia"/>
          <w:b/>
          <w:bCs/>
          <w:kern w:val="0"/>
          <w:sz w:val="32"/>
          <w:szCs w:val="32"/>
        </w:rPr>
        <w:t>．增强绿化规划刚性。</w:t>
      </w:r>
      <w:r>
        <w:rPr>
          <w:rFonts w:ascii="仿宋" w:eastAsia="仿宋" w:hAnsi="仿宋" w:cs="仿宋" w:hint="eastAsia"/>
          <w:kern w:val="0"/>
          <w:sz w:val="32"/>
          <w:szCs w:val="32"/>
        </w:rPr>
        <w:t>城市绿地系统规划应纳入国土空间规划“一张图”，实现多</w:t>
      </w:r>
      <w:proofErr w:type="gramStart"/>
      <w:r>
        <w:rPr>
          <w:rFonts w:ascii="仿宋" w:eastAsia="仿宋" w:hAnsi="仿宋" w:cs="仿宋" w:hint="eastAsia"/>
          <w:kern w:val="0"/>
          <w:sz w:val="32"/>
          <w:szCs w:val="32"/>
        </w:rPr>
        <w:t>规</w:t>
      </w:r>
      <w:proofErr w:type="gramEnd"/>
      <w:r>
        <w:rPr>
          <w:rFonts w:ascii="仿宋" w:eastAsia="仿宋" w:hAnsi="仿宋" w:cs="仿宋" w:hint="eastAsia"/>
          <w:kern w:val="0"/>
          <w:sz w:val="32"/>
          <w:szCs w:val="32"/>
        </w:rPr>
        <w:t>合一，加强对各类建设项目的刚性约束。构建市级绿地系统专项规划</w:t>
      </w:r>
      <w:r>
        <w:rPr>
          <w:rFonts w:ascii="仿宋" w:eastAsia="仿宋" w:hAnsi="仿宋" w:cs="仿宋" w:hint="eastAsia"/>
          <w:kern w:val="0"/>
          <w:sz w:val="32"/>
          <w:szCs w:val="32"/>
        </w:rPr>
        <w:t>-</w:t>
      </w:r>
      <w:r>
        <w:rPr>
          <w:rFonts w:ascii="仿宋" w:eastAsia="仿宋" w:hAnsi="仿宋" w:cs="仿宋" w:hint="eastAsia"/>
          <w:kern w:val="0"/>
          <w:sz w:val="32"/>
          <w:szCs w:val="32"/>
        </w:rPr>
        <w:t>控制性详细规划的规划传导体系，确保绿地规划指标分解落地。对于规划和现状为公园绿地，但土地性质未明确的，应及时调整。严格实施绿化相关规划，任何部门、单位或个人不得随意变更规划，不得擅自改变绿化用地面积、性质和用途。确需减少绿地的，应当</w:t>
      </w:r>
      <w:proofErr w:type="gramStart"/>
      <w:r>
        <w:rPr>
          <w:rFonts w:ascii="仿宋" w:eastAsia="仿宋" w:hAnsi="仿宋" w:cs="仿宋" w:hint="eastAsia"/>
          <w:kern w:val="0"/>
          <w:sz w:val="32"/>
          <w:szCs w:val="32"/>
        </w:rPr>
        <w:t>实施占</w:t>
      </w:r>
      <w:proofErr w:type="gramEnd"/>
      <w:r>
        <w:rPr>
          <w:rFonts w:ascii="仿宋" w:eastAsia="仿宋" w:hAnsi="仿宋" w:cs="仿宋" w:hint="eastAsia"/>
          <w:kern w:val="0"/>
          <w:sz w:val="32"/>
          <w:szCs w:val="32"/>
        </w:rPr>
        <w:t>补平衡，同步在该规划单元内增补同等面积的绿地。</w:t>
      </w:r>
      <w:r>
        <w:rPr>
          <w:rFonts w:ascii="仿宋" w:eastAsia="仿宋" w:hAnsi="仿宋" w:cs="仿宋" w:hint="eastAsia"/>
          <w:sz w:val="32"/>
          <w:szCs w:val="32"/>
        </w:rPr>
        <w:t>严格管</w:t>
      </w:r>
      <w:proofErr w:type="gramStart"/>
      <w:r>
        <w:rPr>
          <w:rFonts w:ascii="仿宋" w:eastAsia="仿宋" w:hAnsi="仿宋" w:cs="仿宋" w:hint="eastAsia"/>
          <w:sz w:val="32"/>
          <w:szCs w:val="32"/>
        </w:rPr>
        <w:t>控规划</w:t>
      </w:r>
      <w:proofErr w:type="gramEnd"/>
      <w:r>
        <w:rPr>
          <w:rFonts w:ascii="仿宋" w:eastAsia="仿宋" w:hAnsi="仿宋" w:cs="仿宋" w:hint="eastAsia"/>
          <w:sz w:val="32"/>
          <w:szCs w:val="32"/>
        </w:rPr>
        <w:t>绿地上建筑物和构筑物征而不拆，拆而不绿的情况。</w:t>
      </w:r>
      <w:r>
        <w:rPr>
          <w:rFonts w:ascii="仿宋" w:eastAsia="仿宋" w:hAnsi="仿宋" w:cs="仿宋" w:hint="eastAsia"/>
          <w:kern w:val="0"/>
          <w:sz w:val="32"/>
          <w:szCs w:val="32"/>
        </w:rPr>
        <w:t>各类建设项目在选址、立项、设计、建设中应充分征求群众意</w:t>
      </w:r>
      <w:r>
        <w:rPr>
          <w:rFonts w:ascii="仿宋" w:eastAsia="仿宋" w:hAnsi="仿宋" w:cs="仿宋" w:hint="eastAsia"/>
          <w:kern w:val="0"/>
          <w:sz w:val="32"/>
          <w:szCs w:val="32"/>
        </w:rPr>
        <w:t>见，保护现有绿地和树木</w:t>
      </w:r>
      <w:r>
        <w:rPr>
          <w:rFonts w:ascii="仿宋" w:eastAsia="仿宋" w:hAnsi="仿宋" w:cs="仿宋" w:hint="eastAsia"/>
          <w:color w:val="424242"/>
          <w:kern w:val="0"/>
          <w:sz w:val="32"/>
          <w:szCs w:val="32"/>
        </w:rPr>
        <w:t>。</w:t>
      </w:r>
      <w:r>
        <w:rPr>
          <w:rFonts w:ascii="仿宋" w:eastAsia="仿宋" w:hAnsi="仿宋" w:cs="仿宋" w:hint="eastAsia"/>
          <w:kern w:val="0"/>
          <w:sz w:val="32"/>
          <w:szCs w:val="32"/>
        </w:rPr>
        <w:t>（市园文局、</w:t>
      </w:r>
      <w:proofErr w:type="gramStart"/>
      <w:r>
        <w:rPr>
          <w:rFonts w:ascii="仿宋" w:eastAsia="仿宋" w:hAnsi="仿宋" w:cs="仿宋" w:hint="eastAsia"/>
          <w:kern w:val="0"/>
          <w:sz w:val="32"/>
          <w:szCs w:val="32"/>
        </w:rPr>
        <w:t>市发改委</w:t>
      </w:r>
      <w:proofErr w:type="gramEnd"/>
      <w:r>
        <w:rPr>
          <w:rFonts w:ascii="仿宋" w:eastAsia="仿宋" w:hAnsi="仿宋" w:cs="仿宋" w:hint="eastAsia"/>
          <w:kern w:val="0"/>
          <w:sz w:val="32"/>
          <w:szCs w:val="32"/>
        </w:rPr>
        <w:t>、市规划和自然资源局、市交通运输局、市林水局等按职责分工负责，各县级市</w:t>
      </w:r>
      <w:r>
        <w:rPr>
          <w:rFonts w:ascii="仿宋" w:eastAsia="仿宋" w:hAnsi="仿宋" w:cs="仿宋" w:hint="eastAsia"/>
          <w:kern w:val="0"/>
          <w:sz w:val="32"/>
          <w:szCs w:val="32"/>
        </w:rPr>
        <w:t>&lt;</w:t>
      </w:r>
      <w:r>
        <w:rPr>
          <w:rFonts w:ascii="仿宋" w:eastAsia="仿宋" w:hAnsi="仿宋" w:cs="仿宋" w:hint="eastAsia"/>
          <w:kern w:val="0"/>
          <w:sz w:val="32"/>
          <w:szCs w:val="32"/>
        </w:rPr>
        <w:t>区</w:t>
      </w:r>
      <w:r>
        <w:rPr>
          <w:rFonts w:ascii="仿宋" w:eastAsia="仿宋" w:hAnsi="仿宋" w:cs="仿宋" w:hint="eastAsia"/>
          <w:kern w:val="0"/>
          <w:sz w:val="32"/>
          <w:szCs w:val="32"/>
        </w:rPr>
        <w:t>&gt;</w:t>
      </w:r>
      <w:r>
        <w:rPr>
          <w:rFonts w:ascii="仿宋" w:eastAsia="仿宋" w:hAnsi="仿宋" w:cs="仿宋" w:hint="eastAsia"/>
          <w:kern w:val="0"/>
          <w:sz w:val="32"/>
          <w:szCs w:val="32"/>
        </w:rPr>
        <w:t>人</w:t>
      </w:r>
      <w:r>
        <w:rPr>
          <w:rFonts w:ascii="仿宋" w:eastAsia="仿宋" w:hAnsi="仿宋" w:cs="仿宋" w:hint="eastAsia"/>
          <w:kern w:val="0"/>
          <w:sz w:val="32"/>
          <w:szCs w:val="32"/>
        </w:rPr>
        <w:t>民政府</w:t>
      </w:r>
      <w:r>
        <w:rPr>
          <w:rFonts w:ascii="仿宋" w:eastAsia="仿宋" w:hAnsi="仿宋" w:cs="仿宋" w:hint="eastAsia"/>
          <w:kern w:val="0"/>
          <w:sz w:val="32"/>
          <w:szCs w:val="32"/>
        </w:rPr>
        <w:t>&lt;</w:t>
      </w:r>
      <w:r>
        <w:rPr>
          <w:rFonts w:ascii="仿宋" w:eastAsia="仿宋" w:hAnsi="仿宋" w:cs="仿宋" w:hint="eastAsia"/>
          <w:kern w:val="0"/>
          <w:sz w:val="32"/>
          <w:szCs w:val="32"/>
        </w:rPr>
        <w:t>管委会</w:t>
      </w:r>
      <w:r>
        <w:rPr>
          <w:rFonts w:ascii="仿宋" w:eastAsia="仿宋" w:hAnsi="仿宋" w:cs="仿宋" w:hint="eastAsia"/>
          <w:kern w:val="0"/>
          <w:sz w:val="32"/>
          <w:szCs w:val="32"/>
        </w:rPr>
        <w:t>&gt;</w:t>
      </w:r>
      <w:r>
        <w:rPr>
          <w:rFonts w:ascii="仿宋" w:eastAsia="仿宋" w:hAnsi="仿宋" w:cs="仿宋" w:hint="eastAsia"/>
          <w:kern w:val="0"/>
          <w:sz w:val="32"/>
          <w:szCs w:val="32"/>
        </w:rPr>
        <w:t>负责落实。以下均需各县级市</w:t>
      </w:r>
      <w:r>
        <w:rPr>
          <w:rFonts w:ascii="仿宋" w:eastAsia="仿宋" w:hAnsi="仿宋" w:cs="仿宋" w:hint="eastAsia"/>
          <w:kern w:val="0"/>
          <w:sz w:val="32"/>
          <w:szCs w:val="32"/>
        </w:rPr>
        <w:t>&lt;</w:t>
      </w:r>
      <w:r>
        <w:rPr>
          <w:rFonts w:ascii="仿宋" w:eastAsia="仿宋" w:hAnsi="仿宋" w:cs="仿宋" w:hint="eastAsia"/>
          <w:kern w:val="0"/>
          <w:sz w:val="32"/>
          <w:szCs w:val="32"/>
        </w:rPr>
        <w:t>区</w:t>
      </w:r>
      <w:r>
        <w:rPr>
          <w:rFonts w:ascii="仿宋" w:eastAsia="仿宋" w:hAnsi="仿宋" w:cs="仿宋" w:hint="eastAsia"/>
          <w:kern w:val="0"/>
          <w:sz w:val="32"/>
          <w:szCs w:val="32"/>
        </w:rPr>
        <w:t>&gt;</w:t>
      </w:r>
      <w:r>
        <w:rPr>
          <w:rFonts w:ascii="仿宋" w:eastAsia="仿宋" w:hAnsi="仿宋" w:cs="仿宋" w:hint="eastAsia"/>
          <w:kern w:val="0"/>
          <w:sz w:val="32"/>
          <w:szCs w:val="32"/>
        </w:rPr>
        <w:t>人</w:t>
      </w:r>
      <w:r>
        <w:rPr>
          <w:rFonts w:ascii="仿宋" w:eastAsia="仿宋" w:hAnsi="仿宋" w:cs="仿宋" w:hint="eastAsia"/>
          <w:kern w:val="0"/>
          <w:sz w:val="32"/>
          <w:szCs w:val="32"/>
        </w:rPr>
        <w:t>民政府</w:t>
      </w:r>
      <w:r>
        <w:rPr>
          <w:rFonts w:ascii="仿宋" w:eastAsia="仿宋" w:hAnsi="仿宋" w:cs="仿宋" w:hint="eastAsia"/>
          <w:kern w:val="0"/>
          <w:sz w:val="32"/>
          <w:szCs w:val="32"/>
        </w:rPr>
        <w:t>&lt;</w:t>
      </w:r>
      <w:r>
        <w:rPr>
          <w:rFonts w:ascii="仿宋" w:eastAsia="仿宋" w:hAnsi="仿宋" w:cs="仿宋" w:hint="eastAsia"/>
          <w:kern w:val="0"/>
          <w:sz w:val="32"/>
          <w:szCs w:val="32"/>
        </w:rPr>
        <w:t>管委会</w:t>
      </w:r>
      <w:r>
        <w:rPr>
          <w:rFonts w:ascii="仿宋" w:eastAsia="仿宋" w:hAnsi="仿宋" w:cs="仿宋" w:hint="eastAsia"/>
          <w:kern w:val="0"/>
          <w:sz w:val="32"/>
          <w:szCs w:val="32"/>
        </w:rPr>
        <w:t>&gt;</w:t>
      </w:r>
      <w:r>
        <w:rPr>
          <w:rFonts w:ascii="仿宋" w:eastAsia="仿宋" w:hAnsi="仿宋" w:cs="仿宋" w:hint="eastAsia"/>
          <w:kern w:val="0"/>
          <w:sz w:val="32"/>
          <w:szCs w:val="32"/>
        </w:rPr>
        <w:t>落实，不再列出）</w:t>
      </w:r>
    </w:p>
    <w:p w:rsidR="00C92938" w:rsidRDefault="00961E3D">
      <w:pPr>
        <w:widowControl/>
        <w:wordWrap w:val="0"/>
        <w:spacing w:line="600" w:lineRule="exact"/>
        <w:ind w:firstLineChars="200" w:firstLine="643"/>
        <w:rPr>
          <w:rFonts w:ascii="仿宋" w:eastAsia="仿宋" w:hAnsi="仿宋" w:cs="仿宋"/>
          <w:kern w:val="0"/>
          <w:sz w:val="32"/>
          <w:szCs w:val="32"/>
        </w:rPr>
      </w:pPr>
      <w:r>
        <w:rPr>
          <w:rFonts w:ascii="楷体" w:eastAsia="楷体" w:hAnsi="楷体" w:cs="楷体" w:hint="eastAsia"/>
          <w:b/>
          <w:bCs/>
          <w:kern w:val="0"/>
          <w:sz w:val="32"/>
          <w:szCs w:val="32"/>
        </w:rPr>
        <w:t>2</w:t>
      </w:r>
      <w:r>
        <w:rPr>
          <w:rFonts w:ascii="楷体" w:eastAsia="楷体" w:hAnsi="楷体" w:cs="楷体" w:hint="eastAsia"/>
          <w:b/>
          <w:bCs/>
          <w:kern w:val="0"/>
          <w:sz w:val="32"/>
          <w:szCs w:val="32"/>
        </w:rPr>
        <w:t>．优化城市绿地布局。</w:t>
      </w:r>
      <w:r>
        <w:rPr>
          <w:rFonts w:ascii="仿宋" w:eastAsia="仿宋" w:hAnsi="仿宋" w:cs="仿宋" w:hint="eastAsia"/>
          <w:kern w:val="0"/>
          <w:sz w:val="32"/>
          <w:szCs w:val="32"/>
        </w:rPr>
        <w:t>完善杭州市绿地系统规划，构建层级分明的“郊野公园—综合公园—社区公园—口袋公园”四级城乡公园绿地体系。结合未来社区建设，提升市民身边</w:t>
      </w:r>
      <w:r>
        <w:rPr>
          <w:rFonts w:ascii="仿宋" w:eastAsia="仿宋" w:hAnsi="仿宋" w:cs="仿宋" w:hint="eastAsia"/>
          <w:kern w:val="0"/>
          <w:sz w:val="32"/>
          <w:szCs w:val="32"/>
        </w:rPr>
        <w:lastRenderedPageBreak/>
        <w:t>的社区公园、游园和口袋公园数量与质量，新增公园绿地优先向公园绿地服务半径覆盖率低、人口密度高的地区布局，提升绿地分布均衡性，实现居民出行“</w:t>
      </w:r>
      <w:r>
        <w:rPr>
          <w:rFonts w:ascii="仿宋" w:eastAsia="仿宋" w:hAnsi="仿宋" w:cs="仿宋" w:hint="eastAsia"/>
          <w:kern w:val="0"/>
          <w:sz w:val="32"/>
          <w:szCs w:val="32"/>
        </w:rPr>
        <w:t>300</w:t>
      </w:r>
      <w:r>
        <w:rPr>
          <w:rFonts w:ascii="仿宋" w:eastAsia="仿宋" w:hAnsi="仿宋" w:cs="仿宋" w:hint="eastAsia"/>
          <w:kern w:val="0"/>
          <w:sz w:val="32"/>
          <w:szCs w:val="32"/>
        </w:rPr>
        <w:t>米见绿、</w:t>
      </w:r>
      <w:r>
        <w:rPr>
          <w:rFonts w:ascii="仿宋" w:eastAsia="仿宋" w:hAnsi="仿宋" w:cs="仿宋" w:hint="eastAsia"/>
          <w:kern w:val="0"/>
          <w:sz w:val="32"/>
          <w:szCs w:val="32"/>
        </w:rPr>
        <w:t>500</w:t>
      </w:r>
      <w:r>
        <w:rPr>
          <w:rFonts w:ascii="仿宋" w:eastAsia="仿宋" w:hAnsi="仿宋" w:cs="仿宋" w:hint="eastAsia"/>
          <w:kern w:val="0"/>
          <w:sz w:val="32"/>
          <w:szCs w:val="32"/>
        </w:rPr>
        <w:t>米见园”的目标。贯通城乡蓝绿廊道，推进环城绿带、区域绿道网、中环公园链等建设，加强生态带与城市空间的渗透融合，通过山水入城、城景交融，串联都市绿脉、水脉、文脉</w:t>
      </w:r>
      <w:r>
        <w:rPr>
          <w:rFonts w:ascii="仿宋" w:eastAsia="仿宋" w:hAnsi="仿宋" w:cs="仿宋" w:hint="eastAsia"/>
          <w:kern w:val="0"/>
          <w:sz w:val="32"/>
          <w:szCs w:val="32"/>
        </w:rPr>
        <w:t>,</w:t>
      </w:r>
      <w:r>
        <w:rPr>
          <w:rFonts w:ascii="仿宋" w:eastAsia="仿宋" w:hAnsi="仿宋" w:cs="仿宋" w:hint="eastAsia"/>
          <w:kern w:val="0"/>
          <w:sz w:val="32"/>
          <w:szCs w:val="32"/>
        </w:rPr>
        <w:t>构建健康、多元、互通、易达的都市绿色休闲网络。（市园文局、</w:t>
      </w:r>
      <w:proofErr w:type="gramStart"/>
      <w:r>
        <w:rPr>
          <w:rFonts w:ascii="仿宋" w:eastAsia="仿宋" w:hAnsi="仿宋" w:cs="仿宋" w:hint="eastAsia"/>
          <w:kern w:val="0"/>
          <w:sz w:val="32"/>
          <w:szCs w:val="32"/>
        </w:rPr>
        <w:t>市发</w:t>
      </w:r>
      <w:r>
        <w:rPr>
          <w:rFonts w:ascii="仿宋" w:eastAsia="仿宋" w:hAnsi="仿宋" w:cs="仿宋" w:hint="eastAsia"/>
          <w:kern w:val="0"/>
          <w:sz w:val="32"/>
          <w:szCs w:val="32"/>
        </w:rPr>
        <w:t>改委</w:t>
      </w:r>
      <w:proofErr w:type="gramEnd"/>
      <w:r>
        <w:rPr>
          <w:rFonts w:ascii="仿宋" w:eastAsia="仿宋" w:hAnsi="仿宋" w:cs="仿宋" w:hint="eastAsia"/>
          <w:kern w:val="0"/>
          <w:sz w:val="32"/>
          <w:szCs w:val="32"/>
        </w:rPr>
        <w:t>、市规划和自然资源局、市交通运输局、市林水局等按职责分工负责）</w:t>
      </w:r>
    </w:p>
    <w:p w:rsidR="00C92938" w:rsidRDefault="00961E3D">
      <w:pPr>
        <w:widowControl/>
        <w:wordWrap w:val="0"/>
        <w:spacing w:line="600" w:lineRule="exact"/>
        <w:ind w:firstLineChars="200" w:firstLine="643"/>
        <w:rPr>
          <w:rFonts w:ascii="仿宋_GB2312" w:eastAsia="仿宋_GB2312" w:hAnsi="宋体"/>
          <w:sz w:val="32"/>
          <w:szCs w:val="32"/>
        </w:rPr>
      </w:pPr>
      <w:r>
        <w:rPr>
          <w:rFonts w:ascii="楷体" w:eastAsia="楷体" w:hAnsi="楷体" w:cs="楷体" w:hint="eastAsia"/>
          <w:b/>
          <w:bCs/>
          <w:kern w:val="0"/>
          <w:sz w:val="32"/>
          <w:szCs w:val="32"/>
        </w:rPr>
        <w:t>3</w:t>
      </w:r>
      <w:r>
        <w:rPr>
          <w:rFonts w:ascii="楷体" w:eastAsia="楷体" w:hAnsi="楷体" w:cs="楷体" w:hint="eastAsia"/>
          <w:b/>
          <w:bCs/>
          <w:kern w:val="0"/>
          <w:sz w:val="32"/>
          <w:szCs w:val="32"/>
        </w:rPr>
        <w:t>．彰显园林景观特色。</w:t>
      </w:r>
      <w:r>
        <w:rPr>
          <w:rFonts w:ascii="仿宋_GB2312" w:eastAsia="仿宋_GB2312" w:hAnsi="宋体" w:hint="eastAsia"/>
          <w:sz w:val="32"/>
          <w:szCs w:val="32"/>
        </w:rPr>
        <w:t>充分尊重杭州市自然山水和地形地貌，结合历史文化名城保护，通过园林绿化建设，发挥本地的生态资源优势，塑造城市的特色风貌。将历史名园、有历史文化内涵的绿地、林荫道和古树名木等要素纳入杭州市历史文化名城保护规划，实现历史文化名城和城市园林绿化共同保护、互相促进。（市规划和自然资源局、市园文局、</w:t>
      </w:r>
      <w:proofErr w:type="gramStart"/>
      <w:r>
        <w:rPr>
          <w:rFonts w:ascii="仿宋_GB2312" w:eastAsia="仿宋_GB2312" w:hAnsi="宋体" w:hint="eastAsia"/>
          <w:sz w:val="32"/>
          <w:szCs w:val="32"/>
        </w:rPr>
        <w:t>市发改委</w:t>
      </w:r>
      <w:proofErr w:type="gramEnd"/>
      <w:r>
        <w:rPr>
          <w:rFonts w:ascii="仿宋_GB2312" w:eastAsia="仿宋_GB2312" w:hAnsi="宋体" w:hint="eastAsia"/>
          <w:sz w:val="32"/>
          <w:szCs w:val="32"/>
        </w:rPr>
        <w:t>、市建委等按职责分工负责）</w:t>
      </w:r>
    </w:p>
    <w:p w:rsidR="00C92938" w:rsidRDefault="00961E3D">
      <w:pPr>
        <w:pStyle w:val="2"/>
        <w:spacing w:line="600" w:lineRule="exact"/>
        <w:ind w:firstLineChars="200" w:firstLine="640"/>
        <w:rPr>
          <w:rFonts w:ascii="仿宋" w:eastAsia="仿宋" w:hAnsi="仿宋" w:cs="仿宋"/>
          <w:sz w:val="32"/>
          <w:szCs w:val="32"/>
        </w:rPr>
      </w:pPr>
      <w:r>
        <w:rPr>
          <w:rFonts w:ascii="楷体" w:eastAsia="楷体" w:hAnsi="楷体" w:cs="楷体" w:hint="eastAsia"/>
          <w:b w:val="0"/>
          <w:bCs w:val="0"/>
          <w:sz w:val="32"/>
          <w:szCs w:val="32"/>
        </w:rPr>
        <w:t>（二）高标建设，推动城乡绿化提质增效</w:t>
      </w:r>
    </w:p>
    <w:p w:rsidR="00C92938" w:rsidRDefault="00961E3D">
      <w:pPr>
        <w:widowControl/>
        <w:wordWrap w:val="0"/>
        <w:spacing w:line="600" w:lineRule="exact"/>
        <w:ind w:firstLineChars="200" w:firstLine="643"/>
        <w:rPr>
          <w:rFonts w:ascii="仿宋_GB2312" w:eastAsia="仿宋_GB2312" w:hAnsi="宋体"/>
          <w:sz w:val="32"/>
          <w:szCs w:val="32"/>
        </w:rPr>
      </w:pPr>
      <w:r>
        <w:rPr>
          <w:rFonts w:ascii="楷体" w:eastAsia="楷体" w:hAnsi="楷体" w:cs="楷体" w:hint="eastAsia"/>
          <w:b/>
          <w:bCs/>
          <w:kern w:val="0"/>
          <w:sz w:val="32"/>
          <w:szCs w:val="32"/>
        </w:rPr>
        <w:t>4.</w:t>
      </w:r>
      <w:r>
        <w:rPr>
          <w:rFonts w:ascii="楷体" w:eastAsia="楷体" w:hAnsi="楷体" w:cs="楷体" w:hint="eastAsia"/>
          <w:b/>
          <w:bCs/>
          <w:kern w:val="0"/>
          <w:sz w:val="32"/>
          <w:szCs w:val="32"/>
        </w:rPr>
        <w:t>科学设计绿化方案。</w:t>
      </w:r>
      <w:r>
        <w:rPr>
          <w:rFonts w:ascii="仿宋_GB2312" w:eastAsia="仿宋_GB2312" w:hAnsi="宋体" w:hint="eastAsia"/>
          <w:sz w:val="32"/>
          <w:szCs w:val="32"/>
        </w:rPr>
        <w:t>在城市园林绿化建设中树立尊重自然、顺应</w:t>
      </w:r>
      <w:r>
        <w:rPr>
          <w:rFonts w:ascii="仿宋_GB2312" w:eastAsia="仿宋_GB2312" w:hAnsi="宋体" w:hint="eastAsia"/>
          <w:sz w:val="32"/>
          <w:szCs w:val="32"/>
        </w:rPr>
        <w:t>自然、保护自然的生态文明理念，</w:t>
      </w:r>
      <w:proofErr w:type="gramStart"/>
      <w:r>
        <w:rPr>
          <w:rFonts w:ascii="仿宋_GB2312" w:eastAsia="仿宋_GB2312" w:hAnsi="宋体" w:hint="eastAsia"/>
          <w:sz w:val="32"/>
          <w:szCs w:val="32"/>
        </w:rPr>
        <w:t>推广近</w:t>
      </w:r>
      <w:proofErr w:type="gramEnd"/>
      <w:r>
        <w:rPr>
          <w:rFonts w:ascii="仿宋_GB2312" w:eastAsia="仿宋_GB2312" w:hAnsi="宋体" w:hint="eastAsia"/>
          <w:sz w:val="32"/>
          <w:szCs w:val="32"/>
        </w:rPr>
        <w:t>自然、乡土化、低维护、可持续的绿化建设方式。加强绿化设计方案审查论证，将节约型、生态型、功能完善型园林绿化的具体要求落实到设计方案审查要求中。建立科学的树种草种选择与评价标准，编制杭州绿化植物专项规划。多种植乔木，</w:t>
      </w:r>
      <w:r>
        <w:rPr>
          <w:rFonts w:ascii="仿宋_GB2312" w:eastAsia="仿宋_GB2312" w:hAnsi="宋体" w:hint="eastAsia"/>
          <w:sz w:val="32"/>
          <w:szCs w:val="32"/>
        </w:rPr>
        <w:lastRenderedPageBreak/>
        <w:t>合理控制花坛、摆花等花卉景观应用规模，提倡应用宿根花卉。采用优良乡土树种和经过长期栽培应用的外来适生树种为基调树种和骨干树种，以适生树种草种为主，优先选择体现杭州历史文化特色的植物材料开展绿化，构建种类多样的植物群落。审慎评估和使用新引进的外来树种。加大乡土树种</w:t>
      </w:r>
      <w:r>
        <w:rPr>
          <w:rFonts w:ascii="仿宋_GB2312" w:eastAsia="仿宋_GB2312" w:hAnsi="宋体" w:hint="eastAsia"/>
          <w:sz w:val="32"/>
          <w:szCs w:val="32"/>
        </w:rPr>
        <w:t>草种生产繁育基地建设力度。</w:t>
      </w:r>
      <w:proofErr w:type="gramStart"/>
      <w:r>
        <w:rPr>
          <w:rFonts w:ascii="仿宋_GB2312" w:eastAsia="仿宋_GB2312" w:hAnsi="宋体" w:hint="eastAsia"/>
          <w:sz w:val="32"/>
          <w:szCs w:val="32"/>
        </w:rPr>
        <w:t>选择固碳能力</w:t>
      </w:r>
      <w:proofErr w:type="gramEnd"/>
      <w:r>
        <w:rPr>
          <w:rFonts w:ascii="仿宋_GB2312" w:eastAsia="仿宋_GB2312" w:hAnsi="宋体" w:hint="eastAsia"/>
          <w:sz w:val="32"/>
          <w:szCs w:val="32"/>
        </w:rPr>
        <w:t>强的树种，提高</w:t>
      </w:r>
      <w:proofErr w:type="gramStart"/>
      <w:r>
        <w:rPr>
          <w:rFonts w:ascii="仿宋_GB2312" w:eastAsia="仿宋_GB2312" w:hAnsi="宋体" w:hint="eastAsia"/>
          <w:sz w:val="32"/>
          <w:szCs w:val="32"/>
        </w:rPr>
        <w:t>绿地碳汇能力</w:t>
      </w:r>
      <w:proofErr w:type="gramEnd"/>
      <w:r>
        <w:rPr>
          <w:rFonts w:ascii="仿宋_GB2312" w:eastAsia="仿宋_GB2312" w:hAnsi="宋体" w:hint="eastAsia"/>
          <w:sz w:val="32"/>
          <w:szCs w:val="32"/>
        </w:rPr>
        <w:t>。</w:t>
      </w:r>
    </w:p>
    <w:p w:rsidR="00C92938" w:rsidRDefault="00961E3D">
      <w:pPr>
        <w:widowControl/>
        <w:wordWrap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提倡在适宜季节开展绿化建设，如因特殊情况必须反季节绿化施工，须做好技术准备，以避免浪费和损失。原则上</w:t>
      </w:r>
      <w:r>
        <w:rPr>
          <w:rFonts w:ascii="仿宋_GB2312" w:eastAsia="仿宋_GB2312" w:hAnsi="宋体" w:hint="eastAsia"/>
          <w:sz w:val="32"/>
          <w:szCs w:val="32"/>
        </w:rPr>
        <w:t>应</w:t>
      </w:r>
      <w:r>
        <w:rPr>
          <w:rFonts w:ascii="仿宋_GB2312" w:eastAsia="仿宋_GB2312" w:hAnsi="宋体" w:hint="eastAsia"/>
          <w:sz w:val="32"/>
          <w:szCs w:val="32"/>
        </w:rPr>
        <w:t>使用全冠苗，杜绝栽植截干树木，杜绝“大树进城”、“一夜成景”和“大树密植”等急功近利行为。反对在道路绿地建设中采用大面积草坪莳花、盆景树、造型树桩、拼栽丛生树、假山塑石、枯山水、景观装置等片面追求景观的做法。（市园文局、市建委、市交通运输局、市城管局等按职责分工负责）</w:t>
      </w:r>
    </w:p>
    <w:p w:rsidR="00C92938" w:rsidRDefault="00961E3D">
      <w:pPr>
        <w:widowControl/>
        <w:wordWrap w:val="0"/>
        <w:spacing w:line="600" w:lineRule="exact"/>
        <w:ind w:firstLineChars="200" w:firstLine="643"/>
        <w:rPr>
          <w:rFonts w:ascii="仿宋_GB2312" w:eastAsia="仿宋_GB2312" w:hAnsi="宋体"/>
          <w:sz w:val="32"/>
          <w:szCs w:val="32"/>
        </w:rPr>
      </w:pPr>
      <w:r>
        <w:rPr>
          <w:rFonts w:ascii="楷体" w:eastAsia="楷体" w:hAnsi="楷体" w:cs="楷体" w:hint="eastAsia"/>
          <w:b/>
          <w:bCs/>
          <w:kern w:val="0"/>
          <w:sz w:val="32"/>
          <w:szCs w:val="32"/>
        </w:rPr>
        <w:t>5.</w:t>
      </w:r>
      <w:r>
        <w:rPr>
          <w:rFonts w:ascii="楷体" w:eastAsia="楷体" w:hAnsi="楷体" w:cs="楷体" w:hint="eastAsia"/>
          <w:b/>
          <w:bCs/>
          <w:kern w:val="0"/>
          <w:sz w:val="32"/>
          <w:szCs w:val="32"/>
        </w:rPr>
        <w:t>闭环管理绿化工程。</w:t>
      </w:r>
      <w:r>
        <w:rPr>
          <w:rFonts w:ascii="仿宋_GB2312" w:eastAsia="仿宋_GB2312" w:hAnsi="宋体" w:hint="eastAsia"/>
          <w:sz w:val="32"/>
          <w:szCs w:val="32"/>
        </w:rPr>
        <w:t>协调整合各方资源，建立绿化项目设计、施工、验收全过</w:t>
      </w:r>
      <w:r>
        <w:rPr>
          <w:rFonts w:ascii="仿宋_GB2312" w:eastAsia="仿宋_GB2312" w:hAnsi="宋体" w:hint="eastAsia"/>
          <w:sz w:val="32"/>
          <w:szCs w:val="32"/>
        </w:rPr>
        <w:t>程高质量闭环管理机制。提升绿化施工品质，落实监督与检查验收主体责任，做好建管衔接，加强绿化项目资金管理与绩效检查。强化绿化施工和全过程质量管理，加强对施工用苗、整地、栽植等各环节把关，严格落实绿化工程施工及验收规范，强化绿化工程全过程监管与竣工验收，开展园林绿化工程质量综合评价。（市园文局、</w:t>
      </w:r>
      <w:r>
        <w:rPr>
          <w:rFonts w:ascii="仿宋_GB2312" w:eastAsia="仿宋_GB2312" w:hAnsi="宋体" w:hint="eastAsia"/>
          <w:sz w:val="32"/>
          <w:szCs w:val="32"/>
        </w:rPr>
        <w:lastRenderedPageBreak/>
        <w:t>市规划和自然资源局、市交通运输局、市林水局等按职责分工负责）</w:t>
      </w:r>
    </w:p>
    <w:p w:rsidR="00C92938" w:rsidRDefault="00961E3D">
      <w:pPr>
        <w:pStyle w:val="a0"/>
        <w:widowControl/>
        <w:wordWrap w:val="0"/>
        <w:snapToGrid/>
        <w:spacing w:line="600" w:lineRule="exact"/>
        <w:ind w:firstLineChars="200" w:firstLine="643"/>
        <w:jc w:val="both"/>
        <w:rPr>
          <w:rFonts w:ascii="仿宋_GB2312" w:eastAsia="仿宋_GB2312" w:hAnsi="宋体"/>
          <w:sz w:val="32"/>
          <w:szCs w:val="32"/>
        </w:rPr>
      </w:pPr>
      <w:r>
        <w:rPr>
          <w:rFonts w:ascii="楷体" w:eastAsia="楷体" w:hAnsi="楷体" w:cs="楷体" w:hint="eastAsia"/>
          <w:b/>
          <w:bCs/>
          <w:kern w:val="0"/>
          <w:sz w:val="32"/>
          <w:szCs w:val="32"/>
        </w:rPr>
        <w:t>6.</w:t>
      </w:r>
      <w:r>
        <w:rPr>
          <w:rFonts w:ascii="楷体" w:eastAsia="楷体" w:hAnsi="楷体" w:cs="楷体" w:hint="eastAsia"/>
          <w:b/>
          <w:bCs/>
          <w:kern w:val="0"/>
          <w:sz w:val="32"/>
          <w:szCs w:val="32"/>
        </w:rPr>
        <w:t>加强林荫体系建设。</w:t>
      </w:r>
      <w:r>
        <w:rPr>
          <w:rFonts w:ascii="仿宋_GB2312" w:eastAsia="仿宋_GB2312" w:hAnsi="宋体" w:hint="eastAsia"/>
          <w:sz w:val="32"/>
          <w:szCs w:val="32"/>
        </w:rPr>
        <w:t>加强城市林荫路建设，突出城市道路绿化风貌特色，营建安全、绿色、舒适的出行环境。行道树应采用大冠庇荫乔木，并保持连续性，提倡</w:t>
      </w:r>
      <w:proofErr w:type="gramStart"/>
      <w:r>
        <w:rPr>
          <w:rFonts w:ascii="仿宋_GB2312" w:eastAsia="仿宋_GB2312" w:hAnsi="宋体" w:hint="eastAsia"/>
          <w:sz w:val="32"/>
          <w:szCs w:val="32"/>
        </w:rPr>
        <w:t>连体树</w:t>
      </w:r>
      <w:proofErr w:type="gramEnd"/>
      <w:r>
        <w:rPr>
          <w:rFonts w:ascii="仿宋_GB2312" w:eastAsia="仿宋_GB2312" w:hAnsi="宋体" w:hint="eastAsia"/>
          <w:sz w:val="32"/>
          <w:szCs w:val="32"/>
        </w:rPr>
        <w:t>池等行道树种植方式。结合城市生态空间、慢行系统和林荫路的布局，顺应自然肌理，建设串联城市社区和公共空间的绿道网络，营造以乔木为主的绿色空间。加强对自然环境和历史人文资源的保护，避免“破坏性建设”，突出地域风貌。</w:t>
      </w:r>
      <w:proofErr w:type="gramStart"/>
      <w:r>
        <w:rPr>
          <w:rFonts w:ascii="仿宋_GB2312" w:eastAsia="仿宋_GB2312" w:hAnsi="宋体" w:hint="eastAsia"/>
          <w:sz w:val="32"/>
          <w:szCs w:val="32"/>
        </w:rPr>
        <w:t>健全绿道监督</w:t>
      </w:r>
      <w:proofErr w:type="gramEnd"/>
      <w:r>
        <w:rPr>
          <w:rFonts w:ascii="仿宋_GB2312" w:eastAsia="仿宋_GB2312" w:hAnsi="宋体" w:hint="eastAsia"/>
          <w:sz w:val="32"/>
          <w:szCs w:val="32"/>
        </w:rPr>
        <w:t>管理机制，明确管理部门职责，充分发挥绿</w:t>
      </w:r>
      <w:proofErr w:type="gramStart"/>
      <w:r>
        <w:rPr>
          <w:rFonts w:ascii="仿宋_GB2312" w:eastAsia="仿宋_GB2312" w:hAnsi="宋体" w:hint="eastAsia"/>
          <w:sz w:val="32"/>
          <w:szCs w:val="32"/>
        </w:rPr>
        <w:t>道综合</w:t>
      </w:r>
      <w:proofErr w:type="gramEnd"/>
      <w:r>
        <w:rPr>
          <w:rFonts w:ascii="仿宋_GB2312" w:eastAsia="仿宋_GB2312" w:hAnsi="宋体" w:hint="eastAsia"/>
          <w:sz w:val="32"/>
          <w:szCs w:val="32"/>
        </w:rPr>
        <w:t>功能。（市园文局、市规划和自然资源局、市建委、市交通运输局、市林水局等按职责分工负责）</w:t>
      </w:r>
    </w:p>
    <w:p w:rsidR="00C92938" w:rsidRDefault="00961E3D">
      <w:pPr>
        <w:pStyle w:val="a0"/>
        <w:snapToGrid/>
        <w:spacing w:line="600" w:lineRule="exact"/>
        <w:ind w:firstLineChars="200" w:firstLine="643"/>
        <w:rPr>
          <w:rFonts w:ascii="仿宋_GB2312" w:eastAsia="仿宋_GB2312" w:hAnsi="宋体"/>
          <w:sz w:val="32"/>
          <w:szCs w:val="32"/>
        </w:rPr>
      </w:pPr>
      <w:r>
        <w:rPr>
          <w:rFonts w:ascii="楷体" w:eastAsia="楷体" w:hAnsi="楷体" w:cs="楷体" w:hint="eastAsia"/>
          <w:b/>
          <w:bCs/>
          <w:kern w:val="0"/>
          <w:sz w:val="32"/>
          <w:szCs w:val="32"/>
        </w:rPr>
        <w:t>7.</w:t>
      </w:r>
      <w:r>
        <w:rPr>
          <w:rFonts w:ascii="楷体" w:eastAsia="楷体" w:hAnsi="楷体" w:cs="楷体" w:hint="eastAsia"/>
          <w:b/>
          <w:bCs/>
          <w:kern w:val="0"/>
          <w:sz w:val="32"/>
          <w:szCs w:val="32"/>
        </w:rPr>
        <w:t>发挥绿化综合功能。</w:t>
      </w:r>
      <w:r>
        <w:rPr>
          <w:rFonts w:ascii="仿宋_GB2312" w:eastAsia="仿宋_GB2312" w:hAnsi="宋体" w:hint="eastAsia"/>
          <w:sz w:val="32"/>
          <w:szCs w:val="32"/>
        </w:rPr>
        <w:t>充分发挥</w:t>
      </w:r>
      <w:r>
        <w:rPr>
          <w:rFonts w:ascii="仿宋_GB2312" w:eastAsia="仿宋_GB2312" w:hAnsi="宋体" w:hint="eastAsia"/>
          <w:sz w:val="32"/>
          <w:szCs w:val="32"/>
        </w:rPr>
        <w:t>园林绿地服务居民休闲游憩、体育健身、防灾避险等综合功能，提升城乡居民绿色宜居感受。分类建设城市防灾避险绿地，完善应急保障基础设施、应急辅助设施及应急保障设备和物资，确保台风期、汛期和疾病流行等灾害时发挥防灾避险和应急避难作用。利用绿地开展自然和科普教育，组织居民参与社区花园营建，促进邻里和睦，提升居民绿色获得感。推动开展园林博览会、花卉艺术展等展会，促进花卉园艺进入市民生活。促进森林生态旅游发展，培育</w:t>
      </w:r>
      <w:proofErr w:type="gramStart"/>
      <w:r>
        <w:rPr>
          <w:rFonts w:ascii="仿宋_GB2312" w:eastAsia="仿宋_GB2312" w:hAnsi="宋体" w:hint="eastAsia"/>
          <w:sz w:val="32"/>
          <w:szCs w:val="32"/>
        </w:rPr>
        <w:t>森林康养业</w:t>
      </w:r>
      <w:proofErr w:type="gramEnd"/>
      <w:r>
        <w:rPr>
          <w:rFonts w:ascii="仿宋_GB2312" w:eastAsia="仿宋_GB2312" w:hAnsi="宋体" w:hint="eastAsia"/>
          <w:sz w:val="32"/>
          <w:szCs w:val="32"/>
        </w:rPr>
        <w:t>态，将森林生态资源活化为生态产品，加快建立生态产品价值实现机制。提倡绿化结合生产，在森林公园、郊野</w:t>
      </w:r>
      <w:r>
        <w:rPr>
          <w:rFonts w:ascii="仿宋_GB2312" w:eastAsia="仿宋_GB2312" w:hAnsi="宋体" w:hint="eastAsia"/>
          <w:sz w:val="32"/>
          <w:szCs w:val="32"/>
        </w:rPr>
        <w:t>公园等因地制宜发展森林药材、森</w:t>
      </w:r>
      <w:r>
        <w:rPr>
          <w:rFonts w:ascii="仿宋_GB2312" w:eastAsia="仿宋_GB2312" w:hAnsi="宋体" w:hint="eastAsia"/>
          <w:sz w:val="32"/>
          <w:szCs w:val="32"/>
        </w:rPr>
        <w:lastRenderedPageBreak/>
        <w:t>林食品等林下经济，开辟增收渠道。（市园文局、市规划和自然资源局、市应急局、市建委、市交通运输局、市林水局、市农业农村局等按职责分工负责）</w:t>
      </w:r>
    </w:p>
    <w:p w:rsidR="00C92938" w:rsidRDefault="00961E3D">
      <w:pPr>
        <w:widowControl/>
        <w:wordWrap w:val="0"/>
        <w:spacing w:line="600" w:lineRule="exact"/>
        <w:ind w:firstLineChars="200" w:firstLine="643"/>
        <w:rPr>
          <w:rFonts w:ascii="仿宋" w:eastAsia="仿宋" w:hAnsi="仿宋" w:cs="仿宋"/>
          <w:kern w:val="0"/>
          <w:sz w:val="32"/>
          <w:szCs w:val="32"/>
        </w:rPr>
      </w:pPr>
      <w:r>
        <w:rPr>
          <w:rFonts w:ascii="楷体" w:eastAsia="楷体" w:hAnsi="楷体" w:cs="楷体" w:hint="eastAsia"/>
          <w:b/>
          <w:bCs/>
          <w:kern w:val="0"/>
          <w:sz w:val="32"/>
          <w:szCs w:val="32"/>
        </w:rPr>
        <w:t>8.</w:t>
      </w:r>
      <w:r>
        <w:rPr>
          <w:rFonts w:ascii="楷体" w:eastAsia="楷体" w:hAnsi="楷体" w:cs="楷体" w:hint="eastAsia"/>
          <w:b/>
          <w:bCs/>
          <w:kern w:val="0"/>
          <w:sz w:val="32"/>
          <w:szCs w:val="32"/>
        </w:rPr>
        <w:t>统筹城乡绿化发展。</w:t>
      </w:r>
      <w:proofErr w:type="gramStart"/>
      <w:r>
        <w:rPr>
          <w:rFonts w:ascii="仿宋_GB2312" w:eastAsia="仿宋_GB2312" w:hAnsi="宋体" w:hint="eastAsia"/>
          <w:sz w:val="32"/>
          <w:szCs w:val="32"/>
        </w:rPr>
        <w:t>识别市域重要</w:t>
      </w:r>
      <w:proofErr w:type="gramEnd"/>
      <w:r>
        <w:rPr>
          <w:rFonts w:ascii="仿宋_GB2312" w:eastAsia="仿宋_GB2312" w:hAnsi="宋体" w:hint="eastAsia"/>
          <w:sz w:val="32"/>
          <w:szCs w:val="32"/>
        </w:rPr>
        <w:t>生态板块、关键受损脆弱区域，以自然恢复为主、人工修复为辅，重点修复山脉林地与河湖水系等连续性界面，逐步恢复和重构生态系统的自组织、自调控和自修复能力。推进杭州河湖湿地生态修复工程，采取水质净化、植被恢复、生境重塑等修复技术，逐步恢复湿地生态功能，创建国际湿地城市。建设钱塘江、京杭大运河生态廊道。开展工矿等废弃</w:t>
      </w:r>
      <w:r>
        <w:rPr>
          <w:rFonts w:ascii="仿宋_GB2312" w:eastAsia="仿宋_GB2312" w:hAnsi="宋体" w:hint="eastAsia"/>
          <w:sz w:val="32"/>
          <w:szCs w:val="32"/>
        </w:rPr>
        <w:t>地生态和景观修复工程。实施城乡风貌整治提升工程，突出历史风貌区、未来社区、未来乡村等重要区域，推进国土绿化。（市园文局、市规划和自然资源局、市建委、市交通运输局、市城管局、市林水局、市农业农村局、市生态环境局等按职责分工负责）</w:t>
      </w:r>
    </w:p>
    <w:p w:rsidR="00C92938" w:rsidRDefault="00961E3D">
      <w:pPr>
        <w:widowControl/>
        <w:wordWrap w:val="0"/>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（三）严格保护，助力城乡绿化特色彰显</w:t>
      </w:r>
    </w:p>
    <w:p w:rsidR="00C92938" w:rsidRDefault="00961E3D">
      <w:pPr>
        <w:pStyle w:val="a0"/>
        <w:spacing w:line="600" w:lineRule="exact"/>
        <w:ind w:firstLineChars="200" w:firstLine="643"/>
        <w:rPr>
          <w:rFonts w:ascii="仿宋_GB2312" w:eastAsia="仿宋_GB2312" w:hAnsi="宋体"/>
          <w:sz w:val="32"/>
          <w:szCs w:val="32"/>
        </w:rPr>
      </w:pPr>
      <w:r>
        <w:rPr>
          <w:rFonts w:ascii="仿宋" w:eastAsia="仿宋" w:hAnsi="仿宋" w:cs="仿宋" w:hint="eastAsia"/>
          <w:b/>
          <w:bCs/>
          <w:kern w:val="0"/>
          <w:sz w:val="32"/>
          <w:szCs w:val="32"/>
        </w:rPr>
        <w:t>9</w:t>
      </w:r>
      <w:r>
        <w:rPr>
          <w:rFonts w:ascii="楷体" w:eastAsia="楷体" w:hAnsi="楷体" w:cs="楷体" w:hint="eastAsia"/>
          <w:b/>
          <w:bCs/>
          <w:kern w:val="0"/>
          <w:sz w:val="32"/>
          <w:szCs w:val="32"/>
        </w:rPr>
        <w:t>.</w:t>
      </w:r>
      <w:r>
        <w:rPr>
          <w:rFonts w:ascii="楷体" w:eastAsia="楷体" w:hAnsi="楷体" w:cs="楷体" w:hint="eastAsia"/>
          <w:b/>
          <w:bCs/>
          <w:kern w:val="0"/>
          <w:sz w:val="32"/>
          <w:szCs w:val="32"/>
        </w:rPr>
        <w:t>严格绿地和树木保护。</w:t>
      </w:r>
      <w:r>
        <w:rPr>
          <w:rFonts w:ascii="仿宋_GB2312" w:eastAsia="仿宋_GB2312" w:hAnsi="宋体" w:hint="eastAsia"/>
          <w:sz w:val="32"/>
          <w:szCs w:val="32"/>
        </w:rPr>
        <w:t>严格控制现状公园绿地地下空间开发，新建绿地地下空间开发面积应控制在</w:t>
      </w:r>
      <w:r>
        <w:rPr>
          <w:rFonts w:ascii="仿宋_GB2312" w:eastAsia="仿宋_GB2312" w:hAnsi="宋体" w:hint="eastAsia"/>
          <w:sz w:val="32"/>
          <w:szCs w:val="32"/>
        </w:rPr>
        <w:t>30%</w:t>
      </w:r>
      <w:r>
        <w:rPr>
          <w:rFonts w:ascii="仿宋_GB2312" w:eastAsia="仿宋_GB2312" w:hAnsi="宋体" w:hint="eastAsia"/>
          <w:sz w:val="32"/>
          <w:szCs w:val="32"/>
        </w:rPr>
        <w:t>以下，并应事先进行必要性评估。编制全市古树名木、大树保护规划，将其纳入网格化管理和考核体系。在单元控制性详细规划修编、建设项目选址论证、方案设计中落实树木保护规划内容。开展古树名木、古树后备资源、行道树普查，逐步建立“树木身份证”和“树木地图”，实现量化评估和动态监测。对于古树名木以及树龄超过</w:t>
      </w:r>
      <w:r>
        <w:rPr>
          <w:rFonts w:ascii="仿宋_GB2312" w:eastAsia="仿宋_GB2312" w:hAnsi="宋体" w:hint="eastAsia"/>
          <w:sz w:val="32"/>
          <w:szCs w:val="32"/>
        </w:rPr>
        <w:t>80</w:t>
      </w:r>
      <w:r>
        <w:rPr>
          <w:rFonts w:ascii="仿宋_GB2312" w:eastAsia="仿宋_GB2312" w:hAnsi="宋体" w:hint="eastAsia"/>
          <w:sz w:val="32"/>
          <w:szCs w:val="32"/>
        </w:rPr>
        <w:t>年的树木，实施建档、挂牌、</w:t>
      </w:r>
      <w:r>
        <w:rPr>
          <w:rFonts w:ascii="仿宋_GB2312" w:eastAsia="仿宋_GB2312" w:hAnsi="宋体" w:hint="eastAsia"/>
          <w:sz w:val="32"/>
          <w:szCs w:val="32"/>
        </w:rPr>
        <w:lastRenderedPageBreak/>
        <w:t>复壮等保护管理措施；严格保护树木生境，逐步建立古树（大树）公园、古树（大树）保护小区；禁止擅自砍伐、迁移、修剪树木。</w:t>
      </w:r>
      <w:r>
        <w:rPr>
          <w:rFonts w:ascii="仿宋_GB2312" w:eastAsia="仿宋_GB2312" w:hAnsi="宋体" w:hint="eastAsia"/>
          <w:sz w:val="32"/>
          <w:szCs w:val="32"/>
        </w:rPr>
        <w:t>确因安全、严重病虫害、死亡，不具备迁移条件，或其它特殊情形的，经专业机构鉴定、专家论证、征求公众意见，获审批同意方可砍伐。严格审查树木迁移申请，充分征求公众意见，经批准迁移的，建设单位应严格按照技术方案和施工计划实施。</w:t>
      </w:r>
      <w:proofErr w:type="gramStart"/>
      <w:r>
        <w:rPr>
          <w:rFonts w:ascii="仿宋_GB2312" w:eastAsia="仿宋_GB2312" w:hAnsi="宋体" w:hint="eastAsia"/>
          <w:sz w:val="32"/>
          <w:szCs w:val="32"/>
        </w:rPr>
        <w:t>健全事</w:t>
      </w:r>
      <w:proofErr w:type="gramEnd"/>
      <w:r>
        <w:rPr>
          <w:rFonts w:ascii="仿宋_GB2312" w:eastAsia="仿宋_GB2312" w:hAnsi="宋体" w:hint="eastAsia"/>
          <w:sz w:val="32"/>
          <w:szCs w:val="32"/>
        </w:rPr>
        <w:t>中事后监管机制，做到闭环管理。出台全市树木保护管理办法落实树木保护。（市园文局、市林水局等按职责分工负责）</w:t>
      </w:r>
    </w:p>
    <w:p w:rsidR="00C92938" w:rsidRDefault="00961E3D">
      <w:pPr>
        <w:spacing w:line="600" w:lineRule="exact"/>
        <w:ind w:firstLineChars="200" w:firstLine="643"/>
        <w:rPr>
          <w:rFonts w:ascii="仿宋_GB2312" w:eastAsia="仿宋_GB2312" w:hAnsi="宋体"/>
          <w:sz w:val="32"/>
          <w:szCs w:val="32"/>
        </w:rPr>
      </w:pPr>
      <w:r>
        <w:rPr>
          <w:rFonts w:ascii="楷体" w:eastAsia="楷体" w:hAnsi="楷体" w:cs="楷体" w:hint="eastAsia"/>
          <w:b/>
          <w:bCs/>
          <w:kern w:val="0"/>
          <w:sz w:val="32"/>
          <w:szCs w:val="32"/>
        </w:rPr>
        <w:t>10</w:t>
      </w:r>
      <w:r>
        <w:rPr>
          <w:rFonts w:ascii="楷体" w:eastAsia="楷体" w:hAnsi="楷体" w:cs="楷体" w:hint="eastAsia"/>
          <w:b/>
          <w:bCs/>
          <w:kern w:val="0"/>
          <w:sz w:val="32"/>
          <w:szCs w:val="32"/>
        </w:rPr>
        <w:t>．实施精细智慧养管。</w:t>
      </w:r>
      <w:r>
        <w:rPr>
          <w:rFonts w:ascii="仿宋_GB2312" w:eastAsia="仿宋_GB2312" w:hAnsi="宋体" w:hint="eastAsia"/>
          <w:sz w:val="32"/>
          <w:szCs w:val="32"/>
        </w:rPr>
        <w:t>完善数字绿化平台，构建园林绿化资源库，实行园林绿地分类分级养管，稳步提高养护管理经费投入。建立树木养护专业队伍，健全树木病虫害专业防治机制，定期“树木体检”</w:t>
      </w:r>
      <w:r>
        <w:rPr>
          <w:rFonts w:ascii="仿宋_GB2312" w:eastAsia="仿宋_GB2312" w:hAnsi="宋体" w:hint="eastAsia"/>
          <w:sz w:val="32"/>
          <w:szCs w:val="32"/>
        </w:rPr>
        <w:t>，建立完善树木健康档案，构建树木有害生物监测预警机制。科学开展树木有害生物防治和古树大树复壮，鼓励应用生物防治手段，严控主要病虫害种群密度和发生率。实施绿化养管第三方全过程监管指导和分级巡查，将绿化养管质量纳入绿化企业诚信评价，全面提升绿化养管水平。（市园文局、市财政局、市林水局等按职责分工负责）</w:t>
      </w:r>
      <w:r>
        <w:rPr>
          <w:rFonts w:ascii="仿宋_GB2312" w:eastAsia="仿宋_GB2312" w:hAnsi="宋体" w:hint="eastAsia"/>
          <w:sz w:val="32"/>
          <w:szCs w:val="32"/>
        </w:rPr>
        <w:t xml:space="preserve"> </w:t>
      </w:r>
    </w:p>
    <w:p w:rsidR="00C92938" w:rsidRDefault="00961E3D">
      <w:pPr>
        <w:widowControl/>
        <w:spacing w:line="600" w:lineRule="exact"/>
        <w:ind w:firstLineChars="200" w:firstLine="643"/>
        <w:rPr>
          <w:rFonts w:ascii="仿宋_GB2312" w:eastAsia="仿宋_GB2312" w:hAnsi="宋体"/>
          <w:sz w:val="32"/>
          <w:szCs w:val="32"/>
        </w:rPr>
      </w:pPr>
      <w:r>
        <w:rPr>
          <w:rFonts w:ascii="楷体" w:eastAsia="楷体" w:hAnsi="楷体" w:cs="楷体" w:hint="eastAsia"/>
          <w:b/>
          <w:bCs/>
          <w:kern w:val="0"/>
          <w:sz w:val="32"/>
          <w:szCs w:val="32"/>
        </w:rPr>
        <w:t>11</w:t>
      </w:r>
      <w:r>
        <w:rPr>
          <w:rFonts w:ascii="楷体" w:eastAsia="楷体" w:hAnsi="楷体" w:cs="楷体" w:hint="eastAsia"/>
          <w:b/>
          <w:bCs/>
          <w:kern w:val="0"/>
          <w:sz w:val="32"/>
          <w:szCs w:val="32"/>
        </w:rPr>
        <w:t>．加强生物多样性保护。</w:t>
      </w:r>
      <w:r>
        <w:rPr>
          <w:rFonts w:ascii="仿宋_GB2312" w:eastAsia="仿宋_GB2312" w:hAnsi="宋体" w:hint="eastAsia"/>
          <w:sz w:val="32"/>
          <w:szCs w:val="32"/>
        </w:rPr>
        <w:t>推进杭州市第二植物园建设，做好珍稀濒危植物的在地与迁地保护，开展城市生物多样性调查、监测和评估，实施城市动植物栖息地保护和修复。建立分类科学、布局合理、保护有力和管理有效的自然保护地</w:t>
      </w:r>
      <w:r>
        <w:rPr>
          <w:rFonts w:ascii="仿宋_GB2312" w:eastAsia="仿宋_GB2312" w:hAnsi="宋体" w:hint="eastAsia"/>
          <w:sz w:val="32"/>
          <w:szCs w:val="32"/>
        </w:rPr>
        <w:lastRenderedPageBreak/>
        <w:t>体</w:t>
      </w:r>
      <w:r>
        <w:rPr>
          <w:rFonts w:ascii="仿宋_GB2312" w:eastAsia="仿宋_GB2312" w:hAnsi="宋体" w:hint="eastAsia"/>
          <w:sz w:val="32"/>
          <w:szCs w:val="32"/>
        </w:rPr>
        <w:t xml:space="preserve">系。严格保护城市风景林和乡村风水林、风水树，发挥其生物多样性支撑功能与历史文化功能。（市园文局、市规划和自然资源局、市交通运输局、市林水局、市农业农村局等按职责分工负责）　　</w:t>
      </w:r>
    </w:p>
    <w:p w:rsidR="00C92938" w:rsidRDefault="00961E3D">
      <w:pPr>
        <w:pStyle w:val="2"/>
        <w:spacing w:line="600" w:lineRule="exact"/>
        <w:ind w:firstLineChars="200" w:firstLine="640"/>
        <w:rPr>
          <w:rFonts w:ascii="黑体" w:eastAsia="黑体" w:hAnsi="黑体" w:cs="黑体"/>
          <w:b w:val="0"/>
          <w:bCs w:val="0"/>
          <w:sz w:val="32"/>
          <w:szCs w:val="32"/>
        </w:rPr>
      </w:pPr>
      <w:r>
        <w:rPr>
          <w:rFonts w:ascii="黑体" w:eastAsia="黑体" w:hAnsi="黑体" w:cs="黑体" w:hint="eastAsia"/>
          <w:b w:val="0"/>
          <w:bCs w:val="0"/>
          <w:sz w:val="32"/>
          <w:szCs w:val="32"/>
        </w:rPr>
        <w:t>四、保障措施</w:t>
      </w:r>
    </w:p>
    <w:p w:rsidR="00C92938" w:rsidRDefault="00961E3D">
      <w:pPr>
        <w:widowControl/>
        <w:wordWrap w:val="0"/>
        <w:spacing w:line="600" w:lineRule="exact"/>
        <w:ind w:firstLineChars="200" w:firstLine="643"/>
        <w:rPr>
          <w:rFonts w:ascii="仿宋_GB2312" w:eastAsia="仿宋_GB2312" w:hAnsi="宋体"/>
          <w:sz w:val="32"/>
          <w:szCs w:val="32"/>
        </w:rPr>
      </w:pPr>
      <w:r>
        <w:rPr>
          <w:rFonts w:ascii="楷体" w:eastAsia="楷体" w:hAnsi="楷体" w:cs="楷体" w:hint="eastAsia"/>
          <w:b/>
          <w:bCs/>
          <w:kern w:val="0"/>
          <w:sz w:val="32"/>
          <w:szCs w:val="32"/>
        </w:rPr>
        <w:t>1</w:t>
      </w:r>
      <w:r>
        <w:rPr>
          <w:rFonts w:ascii="楷体" w:eastAsia="楷体" w:hAnsi="楷体" w:cs="楷体" w:hint="eastAsia"/>
          <w:b/>
          <w:bCs/>
          <w:kern w:val="0"/>
          <w:sz w:val="32"/>
          <w:szCs w:val="32"/>
        </w:rPr>
        <w:t>．加强组织领导。</w:t>
      </w:r>
      <w:r>
        <w:rPr>
          <w:rFonts w:ascii="仿宋_GB2312" w:eastAsia="仿宋_GB2312" w:hAnsi="宋体" w:hint="eastAsia"/>
          <w:sz w:val="32"/>
          <w:szCs w:val="32"/>
        </w:rPr>
        <w:t>各级党委、政府要树立正确的绿化发展观和政绩观，切实履行科学绿化主体责任。各区党委、政府每年至少专题研究一次园林绿化工作，将绿化经费列入财政预算，合理安排资金。进一步建立健全市、区两级绿化委员会，强化区级绿化专业管理部门的力量，充分发挥组织领导、宣传发动、协调指导等作用，强化绿化管理、监督检查工作，科学制</w:t>
      </w:r>
      <w:r>
        <w:rPr>
          <w:rFonts w:ascii="仿宋_GB2312" w:eastAsia="仿宋_GB2312" w:hAnsi="宋体" w:hint="eastAsia"/>
          <w:sz w:val="32"/>
          <w:szCs w:val="32"/>
        </w:rPr>
        <w:t>定考核方案、分层压实考核责任，加快完善全市绿化监管体系与管理机制。将科学绿化的各项目标任务纳入领导干部履职内容，压实各级党政领导干部严格保护和科学绿化目标责任。（各相关部门按职责分工落实）</w:t>
      </w:r>
    </w:p>
    <w:p w:rsidR="00C92938" w:rsidRDefault="00961E3D">
      <w:pPr>
        <w:widowControl/>
        <w:wordWrap w:val="0"/>
        <w:spacing w:line="600" w:lineRule="exact"/>
        <w:ind w:firstLineChars="200" w:firstLine="643"/>
        <w:rPr>
          <w:rFonts w:ascii="仿宋_GB2312" w:eastAsia="仿宋_GB2312" w:hAnsi="宋体"/>
          <w:sz w:val="32"/>
          <w:szCs w:val="32"/>
        </w:rPr>
      </w:pPr>
      <w:r>
        <w:rPr>
          <w:rFonts w:ascii="楷体" w:eastAsia="楷体" w:hAnsi="楷体" w:cs="楷体" w:hint="eastAsia"/>
          <w:b/>
          <w:bCs/>
          <w:kern w:val="0"/>
          <w:sz w:val="32"/>
          <w:szCs w:val="32"/>
        </w:rPr>
        <w:t>2</w:t>
      </w:r>
      <w:r>
        <w:rPr>
          <w:rFonts w:ascii="楷体" w:eastAsia="楷体" w:hAnsi="楷体" w:cs="楷体" w:hint="eastAsia"/>
          <w:b/>
          <w:bCs/>
          <w:kern w:val="0"/>
          <w:sz w:val="32"/>
          <w:szCs w:val="32"/>
        </w:rPr>
        <w:t>．完善工作机制。</w:t>
      </w:r>
      <w:r>
        <w:rPr>
          <w:rFonts w:ascii="仿宋_GB2312" w:eastAsia="仿宋_GB2312" w:hAnsi="宋体" w:hint="eastAsia"/>
          <w:sz w:val="32"/>
          <w:szCs w:val="32"/>
        </w:rPr>
        <w:t>健全决策专家顾问制度，针对城市绿化重大行政决策，组织专家论证，广泛听取意见，做好风险评估。建立完善杭州园林绿化专家委员会，邀请“两代表</w:t>
      </w:r>
      <w:proofErr w:type="gramStart"/>
      <w:r>
        <w:rPr>
          <w:rFonts w:ascii="仿宋_GB2312" w:eastAsia="仿宋_GB2312" w:hAnsi="宋体" w:hint="eastAsia"/>
          <w:sz w:val="32"/>
          <w:szCs w:val="32"/>
        </w:rPr>
        <w:t>一</w:t>
      </w:r>
      <w:proofErr w:type="gramEnd"/>
      <w:r>
        <w:rPr>
          <w:rFonts w:ascii="仿宋_GB2312" w:eastAsia="仿宋_GB2312" w:hAnsi="宋体" w:hint="eastAsia"/>
          <w:sz w:val="32"/>
          <w:szCs w:val="32"/>
        </w:rPr>
        <w:t>委员”、社会治理专家、媒体代表对城市绿化发展的重大决策提出建议意见。建立完善绿化投入机制，对绿化前期建设和后期养护资金投入，市区两级要通过充分调研，出台和完善与当前绿化</w:t>
      </w:r>
      <w:r>
        <w:rPr>
          <w:rFonts w:ascii="仿宋_GB2312" w:eastAsia="仿宋_GB2312" w:hAnsi="宋体" w:hint="eastAsia"/>
          <w:sz w:val="32"/>
          <w:szCs w:val="32"/>
        </w:rPr>
        <w:t>建设和养护实际相适应的资金管理与绩效评估办法，完善健全绿化招投标体系与信用体系，持续提升</w:t>
      </w:r>
      <w:r>
        <w:rPr>
          <w:rFonts w:ascii="仿宋_GB2312" w:eastAsia="仿宋_GB2312" w:hAnsi="宋体" w:hint="eastAsia"/>
          <w:sz w:val="32"/>
          <w:szCs w:val="32"/>
        </w:rPr>
        <w:lastRenderedPageBreak/>
        <w:t>城市绿化品质。（市园文局、</w:t>
      </w:r>
      <w:proofErr w:type="gramStart"/>
      <w:r>
        <w:rPr>
          <w:rFonts w:ascii="仿宋_GB2312" w:eastAsia="仿宋_GB2312" w:hAnsi="宋体" w:hint="eastAsia"/>
          <w:sz w:val="32"/>
          <w:szCs w:val="32"/>
        </w:rPr>
        <w:t>市发改委</w:t>
      </w:r>
      <w:proofErr w:type="gramEnd"/>
      <w:r>
        <w:rPr>
          <w:rFonts w:ascii="仿宋_GB2312" w:eastAsia="仿宋_GB2312" w:hAnsi="宋体" w:hint="eastAsia"/>
          <w:sz w:val="32"/>
          <w:szCs w:val="32"/>
        </w:rPr>
        <w:t>、市财政局、市规划和自然资源局、市科技局等按职责分工负责）</w:t>
      </w:r>
    </w:p>
    <w:p w:rsidR="00C92938" w:rsidRDefault="00961E3D">
      <w:pPr>
        <w:widowControl/>
        <w:wordWrap w:val="0"/>
        <w:spacing w:line="600" w:lineRule="exact"/>
        <w:ind w:firstLineChars="200" w:firstLine="643"/>
        <w:rPr>
          <w:rFonts w:ascii="仿宋_GB2312" w:eastAsia="仿宋_GB2312" w:hAnsi="宋体"/>
          <w:sz w:val="32"/>
          <w:szCs w:val="32"/>
        </w:rPr>
      </w:pPr>
      <w:r>
        <w:rPr>
          <w:rFonts w:ascii="楷体" w:eastAsia="楷体" w:hAnsi="楷体" w:cs="楷体" w:hint="eastAsia"/>
          <w:b/>
          <w:bCs/>
          <w:kern w:val="0"/>
          <w:sz w:val="32"/>
          <w:szCs w:val="32"/>
        </w:rPr>
        <w:t>3</w:t>
      </w:r>
      <w:r>
        <w:rPr>
          <w:rFonts w:ascii="楷体" w:eastAsia="楷体" w:hAnsi="楷体" w:cs="楷体" w:hint="eastAsia"/>
          <w:b/>
          <w:bCs/>
          <w:kern w:val="0"/>
          <w:sz w:val="32"/>
          <w:szCs w:val="32"/>
        </w:rPr>
        <w:t>．健全监督激励机制。</w:t>
      </w:r>
      <w:r>
        <w:rPr>
          <w:rFonts w:ascii="仿宋_GB2312" w:eastAsia="仿宋_GB2312" w:hAnsi="宋体" w:hint="eastAsia"/>
          <w:sz w:val="32"/>
          <w:szCs w:val="32"/>
        </w:rPr>
        <w:t>健全绿化法规，建立健全事前事中事后监督管理机制。建立绿化工程项目全过程监理制度，加强新闻媒体日常监督，积极回应社会关切。加强绿化执法力度，通过加强队伍建设、综合执法、部门联动，严厉查处乱砍滥伐、非法侵占和破坏公园绿地及林地等违法行为。强化责任追查，对科学绿化成效显著的单位和个人，按照国家有关规定给予表彰、奖</w:t>
      </w:r>
      <w:r>
        <w:rPr>
          <w:rFonts w:ascii="仿宋_GB2312" w:eastAsia="仿宋_GB2312" w:hAnsi="宋体" w:hint="eastAsia"/>
          <w:sz w:val="32"/>
          <w:szCs w:val="32"/>
        </w:rPr>
        <w:t>励；对违背科学规律和群众意愿的错误行为，要及时制止纠正；对造成不良影响和严重后果的，要依法依规追责。（市园文局、市城管局等按职责分工负责）</w:t>
      </w:r>
    </w:p>
    <w:p w:rsidR="00C92938" w:rsidRDefault="00961E3D">
      <w:pPr>
        <w:widowControl/>
        <w:wordWrap w:val="0"/>
        <w:spacing w:line="600" w:lineRule="exact"/>
        <w:ind w:firstLineChars="200" w:firstLine="643"/>
        <w:rPr>
          <w:rFonts w:ascii="仿宋_GB2312" w:eastAsia="仿宋_GB2312" w:hAnsi="宋体"/>
          <w:sz w:val="32"/>
          <w:szCs w:val="32"/>
        </w:rPr>
      </w:pPr>
      <w:r>
        <w:rPr>
          <w:rFonts w:ascii="楷体" w:eastAsia="楷体" w:hAnsi="楷体" w:cs="楷体" w:hint="eastAsia"/>
          <w:b/>
          <w:bCs/>
          <w:kern w:val="0"/>
          <w:sz w:val="32"/>
          <w:szCs w:val="32"/>
        </w:rPr>
        <w:t>4.</w:t>
      </w:r>
      <w:r>
        <w:rPr>
          <w:rFonts w:ascii="楷体" w:eastAsia="楷体" w:hAnsi="楷体" w:cs="楷体" w:hint="eastAsia"/>
          <w:b/>
          <w:bCs/>
          <w:kern w:val="0"/>
          <w:sz w:val="32"/>
          <w:szCs w:val="32"/>
        </w:rPr>
        <w:t>加强教育培训。</w:t>
      </w:r>
      <w:r>
        <w:rPr>
          <w:rFonts w:ascii="仿宋_GB2312" w:eastAsia="仿宋_GB2312" w:hAnsi="宋体" w:hint="eastAsia"/>
          <w:sz w:val="32"/>
          <w:szCs w:val="32"/>
        </w:rPr>
        <w:t>加强对各级领导干部的绿化培训，树立正确业绩观，提升城市工作中统筹绿化建设与保护的专业素养和能力水平，敬畏历史、敬畏文化、敬畏生态。加强对街道、社区等基层绿化管理人员的培训，提升知识水平和业务能力。加强对绿化从业人员的教育培训，完善行业标准规范和技术指引，建设绿化养管专业队伍。（市园文局）</w:t>
      </w:r>
    </w:p>
    <w:p w:rsidR="00C92938" w:rsidRDefault="00961E3D">
      <w:pPr>
        <w:widowControl/>
        <w:wordWrap w:val="0"/>
        <w:spacing w:line="600" w:lineRule="exact"/>
        <w:ind w:firstLineChars="200" w:firstLine="643"/>
        <w:rPr>
          <w:rFonts w:ascii="仿宋_GB2312" w:eastAsia="仿宋_GB2312" w:hAnsi="宋体"/>
          <w:sz w:val="32"/>
          <w:szCs w:val="32"/>
        </w:rPr>
      </w:pPr>
      <w:r>
        <w:rPr>
          <w:rFonts w:ascii="楷体" w:eastAsia="楷体" w:hAnsi="楷体" w:cs="楷体" w:hint="eastAsia"/>
          <w:b/>
          <w:bCs/>
          <w:kern w:val="0"/>
          <w:sz w:val="32"/>
          <w:szCs w:val="32"/>
        </w:rPr>
        <w:t>5</w:t>
      </w:r>
      <w:r>
        <w:rPr>
          <w:rFonts w:ascii="楷体" w:eastAsia="楷体" w:hAnsi="楷体" w:cs="楷体" w:hint="eastAsia"/>
          <w:b/>
          <w:bCs/>
          <w:kern w:val="0"/>
          <w:sz w:val="32"/>
          <w:szCs w:val="32"/>
        </w:rPr>
        <w:t>．强化科技支撑。</w:t>
      </w:r>
      <w:r>
        <w:rPr>
          <w:rFonts w:ascii="仿宋_GB2312" w:eastAsia="仿宋_GB2312" w:hAnsi="宋体" w:hint="eastAsia"/>
          <w:sz w:val="32"/>
          <w:szCs w:val="32"/>
        </w:rPr>
        <w:t>创新机制，引进园林绿化专业高层次人才，加强经费</w:t>
      </w:r>
      <w:r>
        <w:rPr>
          <w:rFonts w:ascii="仿宋_GB2312" w:eastAsia="仿宋_GB2312" w:hAnsi="宋体" w:hint="eastAsia"/>
          <w:sz w:val="32"/>
          <w:szCs w:val="32"/>
        </w:rPr>
        <w:t>保障，强化园林绿化科研力量。加强园林植物资源普查、收集、开发等研究，建立完善绿化技术标准体系。聚焦园林绿化碳汇、生态、社会、教育等功能开展应用研究和示范。开展园林绿化成效评价，提高绿化科学监测</w:t>
      </w:r>
      <w:r>
        <w:rPr>
          <w:rFonts w:ascii="仿宋_GB2312" w:eastAsia="仿宋_GB2312" w:hAnsi="宋体" w:hint="eastAsia"/>
          <w:sz w:val="32"/>
          <w:szCs w:val="32"/>
        </w:rPr>
        <w:lastRenderedPageBreak/>
        <w:t>水平，推动绿化行业数字化建设和管理。（市园文局、市林水局、市科技局等按职责分工负责）</w:t>
      </w:r>
    </w:p>
    <w:p w:rsidR="00C92938" w:rsidRDefault="00961E3D">
      <w:pPr>
        <w:widowControl/>
        <w:wordWrap w:val="0"/>
        <w:spacing w:line="600" w:lineRule="exact"/>
        <w:ind w:firstLineChars="200" w:firstLine="643"/>
        <w:rPr>
          <w:rFonts w:ascii="仿宋_GB2312" w:eastAsia="仿宋_GB2312" w:hAnsi="宋体"/>
          <w:sz w:val="32"/>
          <w:szCs w:val="32"/>
        </w:rPr>
      </w:pPr>
      <w:r>
        <w:rPr>
          <w:rFonts w:ascii="楷体" w:eastAsia="楷体" w:hAnsi="楷体" w:cs="楷体" w:hint="eastAsia"/>
          <w:b/>
          <w:bCs/>
          <w:kern w:val="0"/>
          <w:sz w:val="32"/>
          <w:szCs w:val="32"/>
        </w:rPr>
        <w:t>6</w:t>
      </w:r>
      <w:r>
        <w:rPr>
          <w:rFonts w:ascii="楷体" w:eastAsia="楷体" w:hAnsi="楷体" w:cs="楷体" w:hint="eastAsia"/>
          <w:b/>
          <w:bCs/>
          <w:kern w:val="0"/>
          <w:sz w:val="32"/>
          <w:szCs w:val="32"/>
        </w:rPr>
        <w:t>．动员多方参与。</w:t>
      </w:r>
      <w:r>
        <w:rPr>
          <w:rFonts w:ascii="仿宋_GB2312" w:eastAsia="仿宋_GB2312" w:hAnsi="宋体" w:hint="eastAsia"/>
          <w:sz w:val="32"/>
          <w:szCs w:val="32"/>
        </w:rPr>
        <w:t>坚持园林绿化的公益属性，动员全社会力量参与，推广决策共谋、发展共建、建设共管、效果共评、成果共享的绿化建设管理模式。促进社会资本参与绿化建设，畅通社会资本参与和获益渠道，创新激励机制、支持政策和投融资模式，激发社会资</w:t>
      </w:r>
      <w:r>
        <w:rPr>
          <w:rFonts w:ascii="仿宋_GB2312" w:eastAsia="仿宋_GB2312" w:hAnsi="宋体" w:hint="eastAsia"/>
          <w:sz w:val="32"/>
          <w:szCs w:val="32"/>
        </w:rPr>
        <w:t>本投资潜力和创新动力，推进“互联网</w:t>
      </w:r>
      <w:r>
        <w:rPr>
          <w:rFonts w:ascii="仿宋_GB2312" w:eastAsia="仿宋_GB2312" w:hAnsi="宋体" w:hint="eastAsia"/>
          <w:sz w:val="32"/>
          <w:szCs w:val="32"/>
        </w:rPr>
        <w:t>+</w:t>
      </w:r>
      <w:r>
        <w:rPr>
          <w:rFonts w:ascii="仿宋_GB2312" w:eastAsia="仿宋_GB2312" w:hAnsi="宋体" w:hint="eastAsia"/>
          <w:sz w:val="32"/>
          <w:szCs w:val="32"/>
        </w:rPr>
        <w:t>”模式，支持花卉苗木产业发展。普及科学绿化知识，开展自然教育进社区、进校园活动。提高全民绿化意识，鼓励社会单位和个人认建、认养、认管和提供技术服务等形式，营造全民植绿、爱绿、护绿的良好氛围。（市园文局、</w:t>
      </w:r>
      <w:proofErr w:type="gramStart"/>
      <w:r>
        <w:rPr>
          <w:rFonts w:ascii="仿宋_GB2312" w:eastAsia="仿宋_GB2312" w:hAnsi="宋体" w:hint="eastAsia"/>
          <w:sz w:val="32"/>
          <w:szCs w:val="32"/>
        </w:rPr>
        <w:t>市发改委</w:t>
      </w:r>
      <w:proofErr w:type="gramEnd"/>
      <w:r>
        <w:rPr>
          <w:rFonts w:ascii="仿宋_GB2312" w:eastAsia="仿宋_GB2312" w:hAnsi="宋体" w:hint="eastAsia"/>
          <w:sz w:val="32"/>
          <w:szCs w:val="32"/>
        </w:rPr>
        <w:t>、市林水局、市科技局等按职责分工负责）</w:t>
      </w:r>
    </w:p>
    <w:p w:rsidR="00C92938" w:rsidRDefault="00C92938">
      <w:pPr>
        <w:widowControl/>
        <w:wordWrap w:val="0"/>
        <w:spacing w:line="600" w:lineRule="exact"/>
        <w:ind w:firstLineChars="200" w:firstLine="640"/>
        <w:rPr>
          <w:rFonts w:ascii="仿宋_GB2312" w:eastAsia="仿宋_GB2312" w:hAnsi="宋体"/>
          <w:sz w:val="32"/>
          <w:szCs w:val="32"/>
        </w:rPr>
      </w:pPr>
    </w:p>
    <w:sectPr w:rsidR="00C92938">
      <w:footerReference w:type="default" r:id="rId7"/>
      <w:footerReference w:type="first" r:id="rId8"/>
      <w:pgSz w:w="11900" w:h="16840"/>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3D" w:rsidRDefault="00961E3D">
      <w:r>
        <w:separator/>
      </w:r>
    </w:p>
  </w:endnote>
  <w:endnote w:type="continuationSeparator" w:id="0">
    <w:p w:rsidR="00961E3D" w:rsidRDefault="0096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Unicode MS"/>
    <w:charset w:val="00"/>
    <w:family w:val="swiss"/>
    <w:pitch w:val="default"/>
    <w:sig w:usb0="00000000" w:usb1="C000247B" w:usb2="00000009" w:usb3="00000000" w:csb0="2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814617"/>
    </w:sdtPr>
    <w:sdtEndPr/>
    <w:sdtContent>
      <w:p w:rsidR="00C92938" w:rsidRDefault="00961E3D">
        <w:pPr>
          <w:pStyle w:val="a7"/>
          <w:jc w:val="center"/>
        </w:pPr>
        <w:r>
          <w:fldChar w:fldCharType="begin"/>
        </w:r>
        <w:r>
          <w:instrText>PAGE   \* MERGEFORMAT</w:instrText>
        </w:r>
        <w:r>
          <w:fldChar w:fldCharType="separate"/>
        </w:r>
        <w:r w:rsidR="00437A70" w:rsidRPr="00437A70">
          <w:rPr>
            <w:noProof/>
            <w:lang w:val="zh-CN"/>
          </w:rPr>
          <w:t>10</w:t>
        </w:r>
        <w:r>
          <w:fldChar w:fldCharType="end"/>
        </w:r>
      </w:p>
    </w:sdtContent>
  </w:sdt>
  <w:p w:rsidR="00C92938" w:rsidRDefault="00C9293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942762"/>
    </w:sdtPr>
    <w:sdtEndPr/>
    <w:sdtContent>
      <w:p w:rsidR="00C92938" w:rsidRDefault="00961E3D">
        <w:pPr>
          <w:pStyle w:val="a7"/>
          <w:jc w:val="center"/>
        </w:pPr>
        <w:r>
          <w:fldChar w:fldCharType="begin"/>
        </w:r>
        <w:r>
          <w:instrText>PAGE   \* MERGEFORMAT</w:instrText>
        </w:r>
        <w:r>
          <w:fldChar w:fldCharType="separate"/>
        </w:r>
        <w:r w:rsidR="00437A70" w:rsidRPr="00437A70">
          <w:rPr>
            <w:noProof/>
            <w:lang w:val="zh-CN"/>
          </w:rPr>
          <w:t>1</w:t>
        </w:r>
        <w:r>
          <w:fldChar w:fldCharType="end"/>
        </w:r>
      </w:p>
    </w:sdtContent>
  </w:sdt>
  <w:p w:rsidR="00C92938" w:rsidRDefault="00C929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3D" w:rsidRDefault="00961E3D">
      <w:r>
        <w:separator/>
      </w:r>
    </w:p>
  </w:footnote>
  <w:footnote w:type="continuationSeparator" w:id="0">
    <w:p w:rsidR="00961E3D" w:rsidRDefault="00961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5NmQ1YmYxOWFlNWEzYzM5MTAyMDgyOWM5Y2ExMmMifQ=="/>
  </w:docVars>
  <w:rsids>
    <w:rsidRoot w:val="B6AE5A82"/>
    <w:rsid w:val="A6AE4850"/>
    <w:rsid w:val="AC3EA4B7"/>
    <w:rsid w:val="B6AE5A82"/>
    <w:rsid w:val="BD96823C"/>
    <w:rsid w:val="BFAFD4F7"/>
    <w:rsid w:val="CFD5E8B6"/>
    <w:rsid w:val="D9698C2F"/>
    <w:rsid w:val="DFAFFD3D"/>
    <w:rsid w:val="E2E591F4"/>
    <w:rsid w:val="F7F96FCF"/>
    <w:rsid w:val="FB7BD734"/>
    <w:rsid w:val="FDFF7AEC"/>
    <w:rsid w:val="FED62B66"/>
    <w:rsid w:val="FFED6C49"/>
    <w:rsid w:val="000035D1"/>
    <w:rsid w:val="0017505D"/>
    <w:rsid w:val="001C44B6"/>
    <w:rsid w:val="001D0988"/>
    <w:rsid w:val="001E6AAA"/>
    <w:rsid w:val="00307B90"/>
    <w:rsid w:val="00311C85"/>
    <w:rsid w:val="00360373"/>
    <w:rsid w:val="00375657"/>
    <w:rsid w:val="003979CD"/>
    <w:rsid w:val="00437A70"/>
    <w:rsid w:val="00467816"/>
    <w:rsid w:val="00474D31"/>
    <w:rsid w:val="005126AB"/>
    <w:rsid w:val="005C521E"/>
    <w:rsid w:val="00602997"/>
    <w:rsid w:val="006243C1"/>
    <w:rsid w:val="00641DDE"/>
    <w:rsid w:val="00660C7C"/>
    <w:rsid w:val="006855A8"/>
    <w:rsid w:val="006B21EE"/>
    <w:rsid w:val="0073421D"/>
    <w:rsid w:val="0079292F"/>
    <w:rsid w:val="008D0892"/>
    <w:rsid w:val="008E1205"/>
    <w:rsid w:val="00923C6C"/>
    <w:rsid w:val="00961E3D"/>
    <w:rsid w:val="00A13BD0"/>
    <w:rsid w:val="00A30F58"/>
    <w:rsid w:val="00AA4EA0"/>
    <w:rsid w:val="00AA6AB6"/>
    <w:rsid w:val="00AD467D"/>
    <w:rsid w:val="00B11D94"/>
    <w:rsid w:val="00B731C3"/>
    <w:rsid w:val="00BD12EA"/>
    <w:rsid w:val="00C92938"/>
    <w:rsid w:val="00CE71E5"/>
    <w:rsid w:val="00D80B82"/>
    <w:rsid w:val="00F43FFD"/>
    <w:rsid w:val="00F738AC"/>
    <w:rsid w:val="00FC5C33"/>
    <w:rsid w:val="00FE150C"/>
    <w:rsid w:val="16E95234"/>
    <w:rsid w:val="1AFB9194"/>
    <w:rsid w:val="243FE606"/>
    <w:rsid w:val="2B672F7E"/>
    <w:rsid w:val="35CFE953"/>
    <w:rsid w:val="3DEF8D11"/>
    <w:rsid w:val="3EEFDD82"/>
    <w:rsid w:val="4FFF9559"/>
    <w:rsid w:val="5F7FB567"/>
    <w:rsid w:val="62FE22BE"/>
    <w:rsid w:val="6BAFEB43"/>
    <w:rsid w:val="6BDF20CA"/>
    <w:rsid w:val="6DF7C573"/>
    <w:rsid w:val="72315228"/>
    <w:rsid w:val="74FD61C4"/>
    <w:rsid w:val="77F29882"/>
    <w:rsid w:val="7E74A5E9"/>
    <w:rsid w:val="7EB5B333"/>
    <w:rsid w:val="7EFF2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unhideWhenUsed="1" w:qFormat="1"/>
    <w:lsdException w:name="footer" w:uiPriority="99" w:unhideWhenUsed="1"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qFormat="1"/>
    <w:lsdException w:name="Body Tex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2">
    <w:name w:val="heading 2"/>
    <w:basedOn w:val="a"/>
    <w:next w:val="a"/>
    <w:uiPriority w:val="9"/>
    <w:unhideWhenUsed/>
    <w:qFormat/>
    <w:pPr>
      <w:keepNext/>
      <w:keepLines/>
      <w:spacing w:line="360" w:lineRule="auto"/>
      <w:outlineLvl w:val="1"/>
    </w:pPr>
    <w:rPr>
      <w:rFonts w:asciiTheme="majorHAnsi"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qFormat/>
    <w:pPr>
      <w:snapToGrid w:val="0"/>
      <w:jc w:val="left"/>
    </w:pPr>
    <w:rPr>
      <w:sz w:val="18"/>
      <w:szCs w:val="18"/>
    </w:rPr>
  </w:style>
  <w:style w:type="paragraph" w:styleId="a4">
    <w:name w:val="annotation text"/>
    <w:basedOn w:val="a"/>
    <w:uiPriority w:val="99"/>
    <w:unhideWhenUsed/>
    <w:qFormat/>
    <w:pPr>
      <w:jc w:val="left"/>
    </w:pPr>
  </w:style>
  <w:style w:type="paragraph" w:styleId="a5">
    <w:name w:val="Body Text"/>
    <w:basedOn w:val="a"/>
    <w:unhideWhenUsed/>
    <w:qFormat/>
    <w:pPr>
      <w:spacing w:after="120"/>
    </w:pPr>
  </w:style>
  <w:style w:type="paragraph" w:styleId="a6">
    <w:name w:val="Balloon Text"/>
    <w:basedOn w:val="a"/>
    <w:link w:val="Char"/>
    <w:qFormat/>
    <w:rPr>
      <w:sz w:val="18"/>
      <w:szCs w:val="18"/>
    </w:rPr>
  </w:style>
  <w:style w:type="paragraph" w:styleId="a7">
    <w:name w:val="footer"/>
    <w:basedOn w:val="a"/>
    <w:uiPriority w:val="99"/>
    <w:unhideWhenUsed/>
    <w:qFormat/>
    <w:pPr>
      <w:tabs>
        <w:tab w:val="center" w:pos="4153"/>
        <w:tab w:val="right" w:pos="8306"/>
      </w:tabs>
      <w:snapToGrid w:val="0"/>
      <w:jc w:val="left"/>
    </w:pPr>
    <w:rPr>
      <w:sz w:val="18"/>
      <w:szCs w:val="18"/>
    </w:rPr>
  </w:style>
  <w:style w:type="character" w:styleId="a8">
    <w:name w:val="annotation reference"/>
    <w:basedOn w:val="a1"/>
    <w:uiPriority w:val="99"/>
    <w:unhideWhenUsed/>
    <w:qFormat/>
    <w:rPr>
      <w:sz w:val="21"/>
      <w:szCs w:val="21"/>
    </w:rPr>
  </w:style>
  <w:style w:type="paragraph" w:customStyle="1" w:styleId="1">
    <w:name w:val="修订1"/>
    <w:hidden/>
    <w:uiPriority w:val="99"/>
    <w:semiHidden/>
    <w:qFormat/>
    <w:rPr>
      <w:rFonts w:ascii="Times New Roman" w:eastAsia="宋体" w:hAnsi="Times New Roman" w:cs="Times New Roman"/>
      <w:kern w:val="2"/>
      <w:sz w:val="21"/>
      <w:szCs w:val="24"/>
    </w:rPr>
  </w:style>
  <w:style w:type="character" w:customStyle="1" w:styleId="Char">
    <w:name w:val="批注框文本 Char"/>
    <w:basedOn w:val="a1"/>
    <w:link w:val="a6"/>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unhideWhenUsed="1" w:qFormat="1"/>
    <w:lsdException w:name="footer" w:uiPriority="99" w:unhideWhenUsed="1"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qFormat="1"/>
    <w:lsdException w:name="Body Tex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2">
    <w:name w:val="heading 2"/>
    <w:basedOn w:val="a"/>
    <w:next w:val="a"/>
    <w:uiPriority w:val="9"/>
    <w:unhideWhenUsed/>
    <w:qFormat/>
    <w:pPr>
      <w:keepNext/>
      <w:keepLines/>
      <w:spacing w:line="360" w:lineRule="auto"/>
      <w:outlineLvl w:val="1"/>
    </w:pPr>
    <w:rPr>
      <w:rFonts w:asciiTheme="majorHAnsi"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qFormat/>
    <w:pPr>
      <w:snapToGrid w:val="0"/>
      <w:jc w:val="left"/>
    </w:pPr>
    <w:rPr>
      <w:sz w:val="18"/>
      <w:szCs w:val="18"/>
    </w:rPr>
  </w:style>
  <w:style w:type="paragraph" w:styleId="a4">
    <w:name w:val="annotation text"/>
    <w:basedOn w:val="a"/>
    <w:uiPriority w:val="99"/>
    <w:unhideWhenUsed/>
    <w:qFormat/>
    <w:pPr>
      <w:jc w:val="left"/>
    </w:pPr>
  </w:style>
  <w:style w:type="paragraph" w:styleId="a5">
    <w:name w:val="Body Text"/>
    <w:basedOn w:val="a"/>
    <w:unhideWhenUsed/>
    <w:qFormat/>
    <w:pPr>
      <w:spacing w:after="120"/>
    </w:pPr>
  </w:style>
  <w:style w:type="paragraph" w:styleId="a6">
    <w:name w:val="Balloon Text"/>
    <w:basedOn w:val="a"/>
    <w:link w:val="Char"/>
    <w:qFormat/>
    <w:rPr>
      <w:sz w:val="18"/>
      <w:szCs w:val="18"/>
    </w:rPr>
  </w:style>
  <w:style w:type="paragraph" w:styleId="a7">
    <w:name w:val="footer"/>
    <w:basedOn w:val="a"/>
    <w:uiPriority w:val="99"/>
    <w:unhideWhenUsed/>
    <w:qFormat/>
    <w:pPr>
      <w:tabs>
        <w:tab w:val="center" w:pos="4153"/>
        <w:tab w:val="right" w:pos="8306"/>
      </w:tabs>
      <w:snapToGrid w:val="0"/>
      <w:jc w:val="left"/>
    </w:pPr>
    <w:rPr>
      <w:sz w:val="18"/>
      <w:szCs w:val="18"/>
    </w:rPr>
  </w:style>
  <w:style w:type="character" w:styleId="a8">
    <w:name w:val="annotation reference"/>
    <w:basedOn w:val="a1"/>
    <w:uiPriority w:val="99"/>
    <w:unhideWhenUsed/>
    <w:qFormat/>
    <w:rPr>
      <w:sz w:val="21"/>
      <w:szCs w:val="21"/>
    </w:rPr>
  </w:style>
  <w:style w:type="paragraph" w:customStyle="1" w:styleId="1">
    <w:name w:val="修订1"/>
    <w:hidden/>
    <w:uiPriority w:val="99"/>
    <w:semiHidden/>
    <w:qFormat/>
    <w:rPr>
      <w:rFonts w:ascii="Times New Roman" w:eastAsia="宋体" w:hAnsi="Times New Roman" w:cs="Times New Roman"/>
      <w:kern w:val="2"/>
      <w:sz w:val="21"/>
      <w:szCs w:val="24"/>
    </w:rPr>
  </w:style>
  <w:style w:type="character" w:customStyle="1" w:styleId="Char">
    <w:name w:val="批注框文本 Char"/>
    <w:basedOn w:val="a1"/>
    <w:link w:val="a6"/>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10</Pages>
  <Words>775</Words>
  <Characters>4420</Characters>
  <Application>Microsoft Office Word</Application>
  <DocSecurity>0</DocSecurity>
  <Lines>36</Lines>
  <Paragraphs>10</Paragraphs>
  <ScaleCrop>false</ScaleCrop>
  <Company>杭州市政府</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刘汉武</cp:lastModifiedBy>
  <cp:revision>10</cp:revision>
  <cp:lastPrinted>2022-08-13T12:13:00Z</cp:lastPrinted>
  <dcterms:created xsi:type="dcterms:W3CDTF">2022-08-03T21:03:00Z</dcterms:created>
  <dcterms:modified xsi:type="dcterms:W3CDTF">2024-01-17T08:00:00Z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328C42E0A1324F58BEDB095A850AB6D8</vt:lpwstr>
  </property>
</Properties>
</file>