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</w:pPr>
      <w:r>
        <w:t>附件1申报专业及对应的执业类别和执业范围要求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2445"/>
        <w:gridCol w:w="810"/>
        <w:gridCol w:w="177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申   报 专 业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执业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执业范围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全科医学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全科医学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内科、预防保健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心血管内科学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呼吸内科学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消化内科学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肾内科学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神经内科学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内分泌学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血液病学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传染病学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风湿与临床免疫学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疼痛学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内科、外科、麻醉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急诊医学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急救医学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重症医学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重症医学、内科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普通外科学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骨外科学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胸心外科学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神经外科学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泌尿外科学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小儿外科学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外科、儿科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烧伤外科学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整形外科学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康复医学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康复医学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妇产科学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妇产科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计划生育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计划生育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儿科学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儿科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眼科学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眼耳鼻咽喉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耳鼻咽喉科学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眼耳鼻咽喉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皮肤与性病学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皮肤病与性病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精神病学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精神卫生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肿瘤内科学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肿瘤外科学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肿瘤放射治疗学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医学影像和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放射治疗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放射医学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医学影像和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放射治疗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超声医学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医学影像和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放射治疗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核医学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医学影像和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放射治疗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麻醉学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外科、麻醉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病理学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医学检验、病理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临床医学检验临床基础检验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医学检验、病理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临床医学检验临床化学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医学检验、病理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临床医学检验临床免疫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医学检验、病理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临床医学检验临床血液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医学检验、病理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临床医学检验临床微生物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医学检验、病理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口腔内科学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口腔颌面外科学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口腔修复学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口腔正畸学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职业卫生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环境卫生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营养与食品卫生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学校卫生与儿少卫生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放射卫生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传染性疾病控制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慢性非传染性疾病控制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地方病控制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寄生虫病控制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健康教育与健康促进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卫生毒理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妇女保健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妇产科、公卫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儿童保健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公卫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儿科、公卫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内科护理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外科护理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妇产科护理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儿科护理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医院药学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药物分析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限正高级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临床营养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临床医学检验临床基础检验技术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临床医学检验临床化学技术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临床医学检验临床免疫技术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临床医学检验临床血液技术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临床医学检验临床微生物技术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心电图技术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脑电图技术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病理学技术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放射医学技术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超声医学技术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核医学技术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康复医学技术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口腔医学技术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理化检验技术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微生物检验技术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输血技术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生殖健康教育技术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全科医学（中医类）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中医、中西医结合、全科医学   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中医内科学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中医妇科学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中医儿科学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中医肿瘤学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中医外科学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中医眼科学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中医耳鼻喉科学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中医皮肤与性病学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中医骨伤学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中医推拿学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中医针灸学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中西医结合内科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中西医结合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中西医结合外科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中西医结合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5702B"/>
    <w:rsid w:val="0465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2021-10-18T06:41:00Z</dcterms:created>
  <dc:creator>夜衣行</dc:creator>
  <cp:lastModifiedBy>夜衣行</cp:lastModifiedBy>
  <dcterms:modified xsi:type="dcterms:W3CDTF">2021-10-18T06:41:53Z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945A632A8D094897AE904299560CF6DB</vt:lpwstr>
  </property>
</Properties>
</file>