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39" w:rsidRDefault="00B53A39" w:rsidP="00B53A39">
      <w:pPr>
        <w:adjustRightInd w:val="0"/>
        <w:snapToGrid w:val="0"/>
        <w:spacing w:line="240" w:lineRule="auto"/>
        <w:rPr>
          <w:rFonts w:ascii="黑体" w:eastAsia="黑体" w:hAnsi="宋体" w:cs="黑体" w:hint="eastAsia"/>
          <w:szCs w:val="32"/>
        </w:rPr>
      </w:pPr>
      <w:r>
        <w:rPr>
          <w:rFonts w:ascii="黑体" w:eastAsia="黑体" w:hAnsi="宋体" w:cs="黑体" w:hint="eastAsia"/>
          <w:szCs w:val="32"/>
          <w:lang/>
        </w:rPr>
        <w:t>附件</w:t>
      </w:r>
    </w:p>
    <w:p w:rsidR="00B53A39" w:rsidRDefault="00B53A39" w:rsidP="00B53A39">
      <w:pPr>
        <w:adjustRightInd w:val="0"/>
        <w:snapToGrid w:val="0"/>
        <w:spacing w:line="240" w:lineRule="auto"/>
        <w:rPr>
          <w:rFonts w:ascii="黑体" w:eastAsia="黑体" w:hAnsi="宋体" w:cs="黑体" w:hint="eastAsia"/>
          <w:szCs w:val="32"/>
        </w:rPr>
      </w:pPr>
    </w:p>
    <w:p w:rsidR="00B53A39" w:rsidRDefault="00B53A39" w:rsidP="00B53A39">
      <w:pPr>
        <w:adjustRightInd w:val="0"/>
        <w:snapToGrid w:val="0"/>
        <w:spacing w:line="240" w:lineRule="auto"/>
        <w:jc w:val="center"/>
        <w:rPr>
          <w:rFonts w:ascii="方正书宋_GBK" w:eastAsia="方正书宋_GBK" w:hAnsi="方正书宋_GBK" w:cs="方正书宋_GBK" w:hint="eastAsia"/>
          <w:sz w:val="44"/>
          <w:szCs w:val="44"/>
          <w:lang/>
        </w:rPr>
      </w:pPr>
      <w:r>
        <w:rPr>
          <w:rFonts w:ascii="方正书宋_GBK" w:eastAsia="方正书宋_GBK" w:hAnsi="方正书宋_GBK" w:cs="方正书宋_GBK" w:hint="eastAsia"/>
          <w:sz w:val="44"/>
          <w:szCs w:val="44"/>
          <w:lang/>
        </w:rPr>
        <w:t>有关概念定义</w:t>
      </w:r>
    </w:p>
    <w:p w:rsidR="00B53A39" w:rsidRDefault="00B53A39" w:rsidP="00B53A39">
      <w:pPr>
        <w:adjustRightInd w:val="0"/>
        <w:snapToGrid w:val="0"/>
        <w:spacing w:line="240" w:lineRule="auto"/>
        <w:jc w:val="center"/>
        <w:rPr>
          <w:rFonts w:ascii="方正书宋_GBK" w:eastAsia="方正书宋_GBK" w:hAnsi="方正书宋_GBK" w:cs="方正书宋_GBK" w:hint="eastAsia"/>
          <w:sz w:val="44"/>
          <w:szCs w:val="44"/>
          <w:lang/>
        </w:rPr>
      </w:pPr>
    </w:p>
    <w:p w:rsidR="00B53A39" w:rsidRDefault="00B53A39" w:rsidP="00B53A39">
      <w:pPr>
        <w:snapToGrid w:val="0"/>
        <w:spacing w:line="336" w:lineRule="auto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  <w:lang/>
        </w:rPr>
        <w:t>移动通信基站</w:t>
      </w:r>
      <w:r>
        <w:rPr>
          <w:rFonts w:ascii="仿宋" w:eastAsia="仿宋" w:hAnsi="仿宋" w:cs="仿宋_GB2312" w:hint="eastAsia"/>
          <w:szCs w:val="32"/>
          <w:lang/>
        </w:rPr>
        <w:t>：</w:t>
      </w:r>
      <w:r>
        <w:rPr>
          <w:rFonts w:ascii="仿宋_GB2312" w:hAnsi="仿宋_GB2312" w:cs="仿宋_GB2312" w:hint="eastAsia"/>
          <w:szCs w:val="32"/>
          <w:lang/>
        </w:rPr>
        <w:t>包括宏基站、微基站、直放站和室内分布系统及其相关配套设备，包括但不限于通信铁塔、收发信天（馈）线、用于维系通信设备正常运转的通信机房、管线、空调、蓄电池、开关电源、不间断电源（UPS）、太阳能电池板、油机、变压器、接地铜排、消防设备、安防设备、动力环境设备等附属配套设施。</w:t>
      </w:r>
    </w:p>
    <w:p w:rsidR="00B53A39" w:rsidRDefault="00B53A39" w:rsidP="00B53A39">
      <w:pPr>
        <w:snapToGrid w:val="0"/>
        <w:spacing w:line="336" w:lineRule="auto"/>
        <w:ind w:firstLineChars="200" w:firstLine="616"/>
        <w:rPr>
          <w:rFonts w:ascii="仿宋" w:eastAsia="仿宋" w:hAnsi="仿宋" w:cs="仿宋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  <w:lang/>
        </w:rPr>
        <w:t>微基站</w:t>
      </w:r>
      <w:r>
        <w:rPr>
          <w:rFonts w:ascii="仿宋" w:eastAsia="仿宋" w:hAnsi="仿宋" w:cs="仿宋_GB2312" w:hint="eastAsia"/>
          <w:szCs w:val="32"/>
          <w:lang/>
        </w:rPr>
        <w:t>：</w:t>
      </w:r>
      <w:r>
        <w:rPr>
          <w:rFonts w:ascii="仿宋_GB2312" w:hAnsi="仿宋_GB2312" w:cs="仿宋_GB2312" w:hint="eastAsia"/>
          <w:szCs w:val="32"/>
          <w:lang/>
        </w:rPr>
        <w:t>指安装在公共设施上的小型无线发射设备。</w:t>
      </w:r>
    </w:p>
    <w:p w:rsidR="00B53A39" w:rsidRDefault="00B53A39" w:rsidP="00B53A39">
      <w:pPr>
        <w:snapToGrid w:val="0"/>
        <w:spacing w:line="336" w:lineRule="auto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  <w:lang/>
        </w:rPr>
        <w:t>室内分布系统：</w:t>
      </w:r>
      <w:r>
        <w:rPr>
          <w:rFonts w:ascii="仿宋_GB2312" w:hAnsi="仿宋_GB2312" w:cs="仿宋_GB2312" w:hint="eastAsia"/>
          <w:szCs w:val="32"/>
          <w:lang/>
        </w:rPr>
        <w:t>指公共交通类（地铁、铁路、高速公路、机场、公路）、建筑楼宇类（大型场馆、多业主共用的商住楼、党政机关办公楼）重点场所室内分布系统和居民楼、医院、学校等其他常规室内分布系统。</w:t>
      </w:r>
    </w:p>
    <w:p w:rsidR="00B53A39" w:rsidRDefault="00B53A39" w:rsidP="00B53A39">
      <w:pPr>
        <w:snapToGrid w:val="0"/>
        <w:spacing w:line="336" w:lineRule="auto"/>
        <w:ind w:firstLineChars="200" w:firstLine="616"/>
        <w:rPr>
          <w:rFonts w:ascii="仿宋" w:eastAsia="仿宋" w:hAnsi="仿宋" w:cs="仿宋_GB2312" w:hint="eastAsia"/>
          <w:szCs w:val="32"/>
        </w:rPr>
      </w:pPr>
      <w:r>
        <w:rPr>
          <w:rFonts w:ascii="楷体_GB2312" w:eastAsia="楷体_GB2312" w:hAnsi="楷体_GB2312" w:cs="楷体_GB2312" w:hint="eastAsia"/>
          <w:szCs w:val="32"/>
          <w:lang/>
        </w:rPr>
        <w:t>通信运营商</w:t>
      </w:r>
      <w:r>
        <w:rPr>
          <w:rFonts w:ascii="仿宋" w:eastAsia="仿宋" w:hAnsi="仿宋" w:cs="仿宋_GB2312" w:hint="eastAsia"/>
          <w:szCs w:val="32"/>
          <w:lang/>
        </w:rPr>
        <w:t>：</w:t>
      </w:r>
      <w:r>
        <w:rPr>
          <w:rFonts w:ascii="仿宋_GB2312" w:hAnsi="仿宋_GB2312" w:cs="仿宋_GB2312" w:hint="eastAsia"/>
          <w:szCs w:val="32"/>
          <w:lang/>
        </w:rPr>
        <w:t>指依法获得基础电信业务经营许可，获准在本市建设移动通信网络，并向社会提供移动网络电话、数据业务和其他增值电信业务服务的单位。</w:t>
      </w:r>
    </w:p>
    <w:p w:rsidR="00B53A39" w:rsidRDefault="00B53A39" w:rsidP="00B53A39">
      <w:pPr>
        <w:snapToGrid w:val="0"/>
        <w:spacing w:line="336" w:lineRule="auto"/>
        <w:jc w:val="left"/>
      </w:pPr>
      <w:r>
        <w:rPr>
          <w:rFonts w:ascii="楷体_GB2312" w:eastAsia="楷体_GB2312" w:hAnsi="楷体_GB2312" w:cs="楷体_GB2312" w:hint="eastAsia"/>
          <w:szCs w:val="32"/>
          <w:lang/>
        </w:rPr>
        <w:t xml:space="preserve">    基站建设方</w:t>
      </w:r>
      <w:r>
        <w:rPr>
          <w:rFonts w:ascii="仿宋" w:eastAsia="仿宋" w:hAnsi="仿宋" w:cs="仿宋_GB2312" w:hint="eastAsia"/>
          <w:szCs w:val="32"/>
          <w:lang/>
        </w:rPr>
        <w:t>：</w:t>
      </w:r>
      <w:r>
        <w:rPr>
          <w:rFonts w:ascii="仿宋_GB2312" w:hAnsi="仿宋_GB2312" w:cs="仿宋_GB2312" w:hint="eastAsia"/>
          <w:szCs w:val="32"/>
          <w:lang/>
        </w:rPr>
        <w:t>指负责通信铁塔建设、维护、运营，基站机房、电源、空调配套设施和室内分布系统建设、维护、运营及基站设备维护的单位。</w:t>
      </w:r>
    </w:p>
    <w:p w:rsidR="00F43DB8" w:rsidRPr="00B53A39" w:rsidRDefault="00F43DB8"/>
    <w:sectPr w:rsidR="00F43DB8" w:rsidRPr="00B53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B8" w:rsidRDefault="00F43DB8" w:rsidP="00B53A39">
      <w:pPr>
        <w:spacing w:line="240" w:lineRule="auto"/>
      </w:pPr>
      <w:r>
        <w:separator/>
      </w:r>
    </w:p>
  </w:endnote>
  <w:endnote w:type="continuationSeparator" w:id="1">
    <w:p w:rsidR="00F43DB8" w:rsidRDefault="00F43DB8" w:rsidP="00B5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B8" w:rsidRDefault="00F43DB8" w:rsidP="00B53A39">
      <w:pPr>
        <w:spacing w:line="240" w:lineRule="auto"/>
      </w:pPr>
      <w:r>
        <w:separator/>
      </w:r>
    </w:p>
  </w:footnote>
  <w:footnote w:type="continuationSeparator" w:id="1">
    <w:p w:rsidR="00F43DB8" w:rsidRDefault="00F43DB8" w:rsidP="00B53A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A39"/>
    <w:rsid w:val="00B53A39"/>
    <w:rsid w:val="00F4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3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A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A3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A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P R C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2019-12-24T01:59:00Z</dcterms:created>
  <dcterms:modified xsi:type="dcterms:W3CDTF">2019-12-24T02:00:00Z</dcterms:modified>
</cp:coreProperties>
</file>