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175"/>
        </w:tabs>
        <w:spacing w:line="580" w:lineRule="exact"/>
        <w:ind w:right="-295" w:firstLine="5760" w:firstLineChars="1800"/>
        <w:rPr>
          <w:rFonts w:asciiTheme="majorEastAsia" w:hAnsiTheme="majorEastAsia" w:eastAsiaTheme="majorEastAsia" w:cstheme="minorHAnsi"/>
          <w:sz w:val="32"/>
          <w:szCs w:val="32"/>
        </w:rPr>
      </w:pPr>
      <w:r>
        <w:rPr>
          <w:rStyle w:val="14"/>
          <w:rFonts w:asciiTheme="majorEastAsia" w:hAnsiTheme="majorEastAsia" w:eastAsiaTheme="majorEastAsia" w:cstheme="minorHAnsi"/>
          <w:color w:val="000000"/>
          <w:sz w:val="32"/>
          <w:szCs w:val="32"/>
        </w:rPr>
        <w:t>ZJAC73-2019-0001</w:t>
      </w:r>
    </w:p>
    <w:p>
      <w:pPr>
        <w:tabs>
          <w:tab w:val="left" w:pos="5175"/>
        </w:tabs>
        <w:spacing w:line="580" w:lineRule="exact"/>
        <w:ind w:right="-295"/>
        <w:rPr>
          <w:rFonts w:ascii="黑体" w:hAnsi="黑体" w:eastAsia="黑体"/>
          <w:sz w:val="32"/>
          <w:szCs w:val="32"/>
        </w:rPr>
      </w:pPr>
    </w:p>
    <w:p>
      <w:pPr>
        <w:tabs>
          <w:tab w:val="left" w:pos="5175"/>
        </w:tabs>
        <w:spacing w:line="580" w:lineRule="exact"/>
        <w:ind w:right="-295"/>
        <w:rPr>
          <w:rFonts w:ascii="黑体" w:hAnsi="黑体" w:eastAsia="黑体"/>
          <w:sz w:val="32"/>
          <w:szCs w:val="32"/>
        </w:rPr>
      </w:pPr>
    </w:p>
    <w:tbl>
      <w:tblPr>
        <w:tblStyle w:val="8"/>
        <w:tblW w:w="8845" w:type="dxa"/>
        <w:jc w:val="center"/>
        <w:tblLayout w:type="fixed"/>
        <w:tblCellMar>
          <w:top w:w="0" w:type="dxa"/>
          <w:left w:w="0" w:type="dxa"/>
          <w:bottom w:w="0" w:type="dxa"/>
          <w:right w:w="0" w:type="dxa"/>
        </w:tblCellMar>
      </w:tblPr>
      <w:tblGrid>
        <w:gridCol w:w="6972"/>
        <w:gridCol w:w="1873"/>
      </w:tblGrid>
      <w:tr>
        <w:tblPrEx>
          <w:tblCellMar>
            <w:top w:w="0" w:type="dxa"/>
            <w:left w:w="0" w:type="dxa"/>
            <w:bottom w:w="0" w:type="dxa"/>
            <w:right w:w="0" w:type="dxa"/>
          </w:tblCellMar>
        </w:tblPrEx>
        <w:trPr>
          <w:trHeight w:val="970" w:hRule="atLeast"/>
          <w:jc w:val="center"/>
        </w:trPr>
        <w:tc>
          <w:tcPr>
            <w:tcW w:w="6972" w:type="dxa"/>
            <w:vAlign w:val="center"/>
          </w:tcPr>
          <w:p>
            <w:pPr>
              <w:snapToGrid w:val="0"/>
              <w:spacing w:line="900" w:lineRule="exact"/>
              <w:ind w:right="42"/>
              <w:jc w:val="distribute"/>
              <w:rPr>
                <w:rFonts w:hint="eastAsia" w:ascii="方正小标宋简体" w:hAnsi="方正小标宋简体" w:eastAsia="方正小标宋简体" w:cs="方正小标宋简体"/>
                <w:color w:val="FF0000"/>
                <w:w w:val="75"/>
                <w:sz w:val="80"/>
                <w:szCs w:val="80"/>
              </w:rPr>
            </w:pPr>
            <w:r>
              <w:rPr>
                <w:rFonts w:hint="eastAsia" w:ascii="方正小标宋简体" w:hAnsi="方正小标宋简体" w:eastAsia="方正小标宋简体" w:cs="方正小标宋简体"/>
              </w:rPr>
              <mc:AlternateContent>
                <mc:Choice Requires="wps">
                  <w:drawing>
                    <wp:anchor distT="0" distB="0" distL="114300" distR="114300" simplePos="0" relativeHeight="251660288" behindDoc="0" locked="0" layoutInCell="1" allowOverlap="1">
                      <wp:simplePos x="0" y="0"/>
                      <wp:positionH relativeFrom="column">
                        <wp:posOffset>4413885</wp:posOffset>
                      </wp:positionH>
                      <wp:positionV relativeFrom="paragraph">
                        <wp:posOffset>15875</wp:posOffset>
                      </wp:positionV>
                      <wp:extent cx="2243455" cy="128016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43455" cy="1280160"/>
                              </a:xfrm>
                              <a:prstGeom prst="rect">
                                <a:avLst/>
                              </a:prstGeom>
                              <a:noFill/>
                              <a:ln>
                                <a:noFill/>
                              </a:ln>
                            </wps:spPr>
                            <wps:txbx>
                              <w:txbxContent>
                                <w:p>
                                  <w:pPr>
                                    <w:rPr>
                                      <w:w w:val="75"/>
                                    </w:rPr>
                                  </w:pPr>
                                  <w:r>
                                    <w:rPr>
                                      <w:rFonts w:hint="eastAsia" w:ascii="方正小标宋简体" w:hAnsi="方正小标宋简体" w:eastAsia="方正小标宋简体" w:cs="方正小标宋简体"/>
                                      <w:color w:val="FF0000"/>
                                      <w:spacing w:val="-16"/>
                                      <w:w w:val="75"/>
                                      <w:kern w:val="0"/>
                                      <w:sz w:val="110"/>
                                      <w:szCs w:val="110"/>
                                    </w:rPr>
                                    <w:t>文件</w:t>
                                  </w: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347.55pt;margin-top:1.25pt;height:100.8pt;width:176.65pt;z-index:251660288;mso-width-relative:page;mso-height-relative:page;" filled="f" stroked="f" coordsize="21600,21600" o:gfxdata="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C+UaHXAAAACgEAAA8A&#10;AAAAAAAAAQAgAAAAIgAAAGRycy9kb3ducmV2LnhtbFBLAQIUABQAAAAIAIdO4kCSrrR5GAIAABYE&#10;AAAOAAAAAAAAAAEAIAAAACYBAABkcnMvZTJvRG9jLnhtbFBLBQYAAAAABgAGAFkBAACwBQAAAAA=&#10;">
                      <v:fill on="f" focussize="0,0"/>
                      <v:stroke on="f"/>
                      <v:imagedata o:title=""/>
                      <o:lock v:ext="edit" aspectratio="f"/>
                      <v:textbox style="mso-fit-shape-to-text:t;">
                        <w:txbxContent>
                          <w:p>
                            <w:pPr>
                              <w:rPr>
                                <w:w w:val="75"/>
                              </w:rPr>
                            </w:pPr>
                            <w:r>
                              <w:rPr>
                                <w:rFonts w:hint="eastAsia" w:ascii="方正小标宋简体" w:hAnsi="方正小标宋简体" w:eastAsia="方正小标宋简体" w:cs="方正小标宋简体"/>
                                <w:color w:val="FF0000"/>
                                <w:spacing w:val="-16"/>
                                <w:w w:val="75"/>
                                <w:kern w:val="0"/>
                                <w:sz w:val="110"/>
                                <w:szCs w:val="110"/>
                              </w:rPr>
                              <w:t>文件</w:t>
                            </w:r>
                          </w:p>
                        </w:txbxContent>
                      </v:textbox>
                    </v:shape>
                  </w:pict>
                </mc:Fallback>
              </mc:AlternateContent>
            </w:r>
            <w:r>
              <w:rPr>
                <w:rFonts w:hint="eastAsia" w:ascii="方正小标宋简体" w:hAnsi="方正小标宋简体" w:eastAsia="方正小标宋简体" w:cs="方正小标宋简体"/>
                <w:color w:val="FF0000"/>
                <w:w w:val="75"/>
                <w:sz w:val="80"/>
                <w:szCs w:val="80"/>
              </w:rPr>
              <w:t>杭州市医疗保障局</w:t>
            </w:r>
          </w:p>
        </w:tc>
        <w:tc>
          <w:tcPr>
            <w:tcW w:w="1873" w:type="dxa"/>
            <w:vMerge w:val="restart"/>
            <w:vAlign w:val="center"/>
          </w:tcPr>
          <w:p>
            <w:pPr>
              <w:adjustRightInd w:val="0"/>
              <w:snapToGrid w:val="0"/>
              <w:jc w:val="center"/>
              <w:rPr>
                <w:rFonts w:ascii="小标宋" w:eastAsia="小标宋"/>
                <w:color w:val="FF0000"/>
                <w:spacing w:val="-16"/>
                <w:w w:val="63"/>
                <w:kern w:val="0"/>
                <w:sz w:val="110"/>
                <w:szCs w:val="110"/>
              </w:rPr>
            </w:pPr>
          </w:p>
        </w:tc>
      </w:tr>
      <w:tr>
        <w:tblPrEx>
          <w:tblCellMar>
            <w:top w:w="0" w:type="dxa"/>
            <w:left w:w="0" w:type="dxa"/>
            <w:bottom w:w="0" w:type="dxa"/>
            <w:right w:w="0" w:type="dxa"/>
          </w:tblCellMar>
        </w:tblPrEx>
        <w:trPr>
          <w:trHeight w:val="1130" w:hRule="atLeast"/>
          <w:jc w:val="center"/>
        </w:trPr>
        <w:tc>
          <w:tcPr>
            <w:tcW w:w="6972" w:type="dxa"/>
            <w:vAlign w:val="center"/>
          </w:tcPr>
          <w:p>
            <w:pPr>
              <w:snapToGrid w:val="0"/>
              <w:spacing w:line="900" w:lineRule="exact"/>
              <w:ind w:right="42"/>
              <w:jc w:val="distribute"/>
              <w:rPr>
                <w:rFonts w:hint="eastAsia" w:ascii="方正小标宋简体" w:hAnsi="方正小标宋简体" w:eastAsia="方正小标宋简体" w:cs="方正小标宋简体"/>
                <w:color w:val="FF0000"/>
                <w:w w:val="75"/>
                <w:sz w:val="80"/>
                <w:szCs w:val="80"/>
              </w:rPr>
            </w:pPr>
            <w:r>
              <w:rPr>
                <w:rFonts w:hint="eastAsia" w:ascii="方正小标宋简体" w:hAnsi="方正小标宋简体" w:eastAsia="方正小标宋简体" w:cs="方正小标宋简体"/>
                <w:color w:val="FF0000"/>
                <w:w w:val="75"/>
                <w:sz w:val="80"/>
                <w:szCs w:val="80"/>
              </w:rPr>
              <w:t>杭州市卫生健康委员会</w:t>
            </w:r>
          </w:p>
        </w:tc>
        <w:tc>
          <w:tcPr>
            <w:tcW w:w="1873" w:type="dxa"/>
            <w:vMerge w:val="continue"/>
            <w:vAlign w:val="center"/>
          </w:tcPr>
          <w:p>
            <w:pPr>
              <w:adjustRightInd w:val="0"/>
              <w:snapToGrid w:val="0"/>
              <w:spacing w:after="160" w:line="360" w:lineRule="auto"/>
              <w:jc w:val="center"/>
              <w:rPr>
                <w:rFonts w:ascii="方正小标宋简体" w:eastAsia="方正小标宋简体"/>
                <w:color w:val="FF0000"/>
                <w:spacing w:val="-16"/>
                <w:w w:val="63"/>
                <w:kern w:val="0"/>
                <w:sz w:val="110"/>
                <w:szCs w:val="110"/>
              </w:rPr>
            </w:pPr>
          </w:p>
        </w:tc>
      </w:tr>
    </w:tbl>
    <w:p>
      <w:pPr>
        <w:spacing w:line="580" w:lineRule="exact"/>
        <w:ind w:right="-1"/>
        <w:rPr>
          <w:rFonts w:ascii="仿宋_GB2312" w:eastAsia="仿宋_GB2312"/>
          <w:sz w:val="32"/>
          <w:szCs w:val="32"/>
        </w:rPr>
      </w:pPr>
      <w:bookmarkStart w:id="0" w:name="TYPE"/>
      <w:bookmarkEnd w:id="0"/>
    </w:p>
    <w:p>
      <w:pPr>
        <w:spacing w:line="580" w:lineRule="exact"/>
        <w:ind w:right="-1"/>
        <w:jc w:val="center"/>
        <w:rPr>
          <w:rFonts w:ascii="仿宋_GB2312" w:eastAsia="仿宋_GB2312"/>
          <w:sz w:val="32"/>
          <w:szCs w:val="32"/>
        </w:rPr>
      </w:pPr>
      <w:r>
        <w:rPr>
          <w:rFonts w:hint="eastAsia" w:ascii="仿宋_GB2312" w:eastAsia="仿宋_GB2312"/>
          <w:sz w:val="32"/>
          <w:szCs w:val="32"/>
        </w:rPr>
        <w:t>杭医保〔</w:t>
      </w:r>
      <w:bookmarkStart w:id="1" w:name="YEARSN"/>
      <w:bookmarkEnd w:id="1"/>
      <w:r>
        <w:rPr>
          <w:rFonts w:hint="eastAsia" w:ascii="仿宋_GB2312" w:eastAsia="仿宋_GB2312"/>
          <w:sz w:val="32"/>
          <w:szCs w:val="32"/>
        </w:rPr>
        <w:t>2019〕</w:t>
      </w:r>
      <w:bookmarkStart w:id="2" w:name="SN"/>
      <w:r>
        <w:rPr>
          <w:rFonts w:ascii="仿宋_GB2312" w:eastAsia="仿宋_GB2312"/>
          <w:sz w:val="32"/>
          <w:szCs w:val="32"/>
        </w:rPr>
        <w:t>2</w:t>
      </w:r>
      <w:bookmarkEnd w:id="2"/>
      <w:r>
        <w:rPr>
          <w:rFonts w:hint="eastAsia" w:ascii="仿宋_GB2312" w:eastAsia="仿宋_GB2312"/>
          <w:sz w:val="32"/>
          <w:szCs w:val="32"/>
        </w:rPr>
        <w:t>3号</w:t>
      </w:r>
    </w:p>
    <w:p>
      <w:pPr>
        <w:spacing w:line="580" w:lineRule="exact"/>
        <w:ind w:right="-1" w:firstLine="257"/>
        <w:rPr>
          <w:rFonts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124460</wp:posOffset>
                </wp:positionV>
                <wp:extent cx="5615940" cy="0"/>
                <wp:effectExtent l="0" t="19050" r="381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34925">
                          <a:solidFill>
                            <a:srgbClr val="FF0000"/>
                          </a:solidFill>
                          <a:round/>
                        </a:ln>
                      </wps:spPr>
                      <wps:bodyPr/>
                    </wps:wsp>
                  </a:graphicData>
                </a:graphic>
              </wp:anchor>
            </w:drawing>
          </mc:Choice>
          <mc:Fallback>
            <w:pict>
              <v:line id="_x0000_s1026" o:spid="_x0000_s1026" o:spt="20" style="position:absolute;left:0pt;margin-left:-15.75pt;margin-top:9.8pt;height:0pt;width:442.2pt;z-index:251659264;mso-width-relative:page;mso-height-relative:page;" filled="f" stroked="t" coordsize="21600,21600" o:gfxdata="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SqjibZ&#10;AAAACQEAAA8AAAAAAAAAAQAgAAAAIgAAAGRycy9kb3ducmV2LnhtbFBLAQIUABQAAAAIAIdO4kDM&#10;SPR55gEAAKsDAAAOAAAAAAAAAAEAIAAAACgBAABkcnMvZTJvRG9jLnhtbFBLBQYAAAAABgAGAFkB&#10;AACABQAAAAA=&#10;">
                <v:fill on="f" focussize="0,0"/>
                <v:stroke weight="2.75pt" color="#FF0000" joinstyle="round"/>
                <v:imagedata o:title=""/>
                <o:lock v:ext="edit" aspectratio="f"/>
              </v:line>
            </w:pict>
          </mc:Fallback>
        </mc:AlternateContent>
      </w:r>
      <w:r>
        <w:rPr>
          <w:rFonts w:hint="eastAsia" w:ascii="仿宋_GB2312" w:eastAsia="仿宋_GB2312"/>
          <w:sz w:val="32"/>
          <w:szCs w:val="32"/>
        </w:rPr>
        <w:t xml:space="preserve">                       </w:t>
      </w:r>
    </w:p>
    <w:p/>
    <w:p>
      <w:pPr>
        <w:spacing w:line="760" w:lineRule="exact"/>
        <w:jc w:val="center"/>
        <w:rPr>
          <w:rFonts w:ascii="小标宋" w:hAnsi="宋体" w:eastAsia="小标宋"/>
          <w:sz w:val="44"/>
          <w:szCs w:val="44"/>
        </w:rPr>
      </w:pPr>
      <w:r>
        <w:rPr>
          <w:rFonts w:hint="eastAsia" w:ascii="小标宋" w:hAnsi="宋体" w:eastAsia="小标宋"/>
          <w:sz w:val="44"/>
          <w:szCs w:val="44"/>
        </w:rPr>
        <w:t>杭州市医疗保障局 杭州市卫生健康委员会</w:t>
      </w:r>
    </w:p>
    <w:p>
      <w:pPr>
        <w:spacing w:line="760" w:lineRule="exact"/>
        <w:jc w:val="center"/>
        <w:rPr>
          <w:rFonts w:ascii="小标宋" w:hAnsi="宋体" w:eastAsia="小标宋"/>
          <w:sz w:val="44"/>
          <w:szCs w:val="44"/>
        </w:rPr>
      </w:pPr>
      <w:r>
        <w:rPr>
          <w:rFonts w:hint="eastAsia" w:ascii="小标宋" w:hAnsi="宋体" w:eastAsia="小标宋"/>
          <w:sz w:val="44"/>
          <w:szCs w:val="44"/>
        </w:rPr>
        <w:t>关于印发《杭州市医疗服务价格改革方案》</w:t>
      </w:r>
    </w:p>
    <w:p>
      <w:pPr>
        <w:jc w:val="center"/>
        <w:rPr>
          <w:rFonts w:ascii="小标宋" w:hAnsi="宋体" w:eastAsia="小标宋"/>
          <w:sz w:val="44"/>
          <w:szCs w:val="44"/>
        </w:rPr>
      </w:pPr>
      <w:r>
        <w:rPr>
          <w:rFonts w:hint="eastAsia" w:ascii="小标宋" w:hAnsi="宋体" w:eastAsia="小标宋"/>
          <w:sz w:val="44"/>
          <w:szCs w:val="44"/>
        </w:rPr>
        <w:t>的通知</w:t>
      </w:r>
    </w:p>
    <w:p>
      <w:pPr>
        <w:spacing w:line="400" w:lineRule="exact"/>
        <w:rPr>
          <w:rFonts w:ascii="仿宋_GB2312" w:hAnsi="宋体" w:eastAsia="仿宋_GB2312"/>
          <w:sz w:val="32"/>
          <w:szCs w:val="32"/>
        </w:rPr>
      </w:pPr>
    </w:p>
    <w:p>
      <w:pPr>
        <w:rPr>
          <w:rFonts w:ascii="仿宋_GB2312" w:hAnsi="仿宋" w:eastAsia="仿宋_GB2312"/>
          <w:sz w:val="32"/>
          <w:szCs w:val="32"/>
        </w:rPr>
      </w:pPr>
      <w:r>
        <w:rPr>
          <w:rFonts w:hint="eastAsia" w:ascii="仿宋_GB2312" w:hAnsi="仿宋" w:eastAsia="仿宋_GB2312"/>
          <w:sz w:val="32"/>
          <w:szCs w:val="32"/>
        </w:rPr>
        <w:t>各相关医院：</w:t>
      </w:r>
    </w:p>
    <w:p>
      <w:pPr>
        <w:spacing w:line="600" w:lineRule="exact"/>
        <w:ind w:firstLine="648"/>
        <w:rPr>
          <w:rFonts w:ascii="仿宋_GB2312" w:eastAsia="仿宋_GB2312"/>
          <w:spacing w:val="2"/>
          <w:sz w:val="32"/>
          <w:szCs w:val="32"/>
        </w:rPr>
      </w:pPr>
      <w:r>
        <w:rPr>
          <w:rFonts w:hint="eastAsia" w:ascii="仿宋_GB2312" w:hAnsi="仿宋" w:eastAsia="仿宋_GB2312"/>
          <w:sz w:val="32"/>
          <w:szCs w:val="32"/>
        </w:rPr>
        <w:t>经市政府同意，现将《杭州市医疗服务价格改革方案》印发给你们，请认真贯彻执行。</w:t>
      </w:r>
    </w:p>
    <w:p>
      <w:pPr>
        <w:spacing w:line="640" w:lineRule="exact"/>
        <w:rPr>
          <w:rFonts w:ascii="仿宋_GB2312" w:eastAsia="仿宋_GB2312"/>
          <w:spacing w:val="2"/>
          <w:sz w:val="32"/>
          <w:szCs w:val="32"/>
        </w:rPr>
      </w:pPr>
    </w:p>
    <w:p>
      <w:pPr>
        <w:spacing w:line="700" w:lineRule="exact"/>
        <w:rPr>
          <w:rFonts w:ascii="仿宋_GB2312" w:eastAsia="仿宋_GB2312"/>
          <w:spacing w:val="2"/>
          <w:sz w:val="32"/>
          <w:szCs w:val="32"/>
        </w:rPr>
      </w:pPr>
    </w:p>
    <w:p>
      <w:pPr>
        <w:tabs>
          <w:tab w:val="left" w:pos="7590"/>
        </w:tabs>
        <w:spacing w:line="580" w:lineRule="exact"/>
        <w:jc w:val="center"/>
        <w:rPr>
          <w:rFonts w:ascii="仿宋_GB2312" w:eastAsia="仿宋_GB2312"/>
          <w:sz w:val="32"/>
          <w:szCs w:val="32"/>
        </w:rPr>
      </w:pPr>
      <w:r>
        <w:rPr>
          <w:rFonts w:hint="eastAsia" w:ascii="仿宋_GB2312" w:eastAsia="仿宋_GB2312"/>
          <w:sz w:val="32"/>
          <w:szCs w:val="32"/>
        </w:rPr>
        <w:t xml:space="preserve">  杭州市医疗保障局        杭州市卫生健康委员会 </w:t>
      </w:r>
    </w:p>
    <w:p>
      <w:pPr>
        <w:spacing w:line="590" w:lineRule="exact"/>
        <w:ind w:right="55" w:firstLine="480" w:firstLineChars="150"/>
        <w:rPr>
          <w:rFonts w:ascii="仿宋_GB2312" w:eastAsia="仿宋_GB2312"/>
          <w:bCs/>
          <w:color w:val="0D0D0D"/>
          <w:sz w:val="32"/>
          <w:szCs w:val="32"/>
        </w:rPr>
      </w:pPr>
      <w:r>
        <w:rPr>
          <w:rFonts w:hint="eastAsia" w:ascii="仿宋_GB2312" w:eastAsia="仿宋_GB2312"/>
          <w:bCs/>
          <w:color w:val="0D0D0D"/>
          <w:sz w:val="32"/>
          <w:szCs w:val="32"/>
        </w:rPr>
        <w:t xml:space="preserve">                             2019年7月</w:t>
      </w:r>
      <w:r>
        <w:rPr>
          <w:rFonts w:hint="eastAsia" w:ascii="仿宋_GB2312" w:eastAsia="仿宋_GB2312"/>
          <w:bCs/>
          <w:sz w:val="32"/>
          <w:szCs w:val="32"/>
        </w:rPr>
        <w:t>26</w:t>
      </w:r>
      <w:r>
        <w:rPr>
          <w:rFonts w:hint="eastAsia" w:ascii="仿宋_GB2312" w:eastAsia="仿宋_GB2312"/>
          <w:bCs/>
          <w:color w:val="0D0D0D"/>
          <w:sz w:val="32"/>
          <w:szCs w:val="32"/>
        </w:rPr>
        <w:t>日</w:t>
      </w:r>
    </w:p>
    <w:p>
      <w:pPr>
        <w:rPr>
          <w:rFonts w:ascii="仿宋_GB2312" w:eastAsia="仿宋_GB2312"/>
          <w:sz w:val="32"/>
          <w:szCs w:val="32"/>
        </w:rPr>
      </w:pPr>
    </w:p>
    <w:p>
      <w:pPr>
        <w:spacing w:line="324" w:lineRule="auto"/>
        <w:jc w:val="center"/>
        <w:rPr>
          <w:rFonts w:ascii="仿宋" w:hAnsi="仿宋" w:eastAsia="仿宋"/>
          <w:szCs w:val="21"/>
        </w:rPr>
      </w:pPr>
      <w:r>
        <w:rPr>
          <w:rFonts w:hint="eastAsia" w:ascii="小标宋" w:hAnsi="宋体" w:eastAsia="小标宋"/>
          <w:sz w:val="44"/>
          <w:szCs w:val="44"/>
        </w:rPr>
        <w:t>杭州市医疗服务价格改革方案</w:t>
      </w:r>
    </w:p>
    <w:p>
      <w:pPr>
        <w:spacing w:line="200" w:lineRule="exact"/>
        <w:jc w:val="center"/>
        <w:rPr>
          <w:rFonts w:ascii="仿宋" w:hAnsi="仿宋" w:eastAsia="仿宋"/>
          <w:szCs w:val="21"/>
        </w:rPr>
      </w:pP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公立医院医疗服务价格改革，是深化医药卫生体制改革的一项重要工作。根据国家发展改革委等四部委《推进医疗服务价格改革的意见》（发改价格〔2016〕1431号）、《浙江省人民政府关于印发浙江省深化医药卫生体制改革综合试点方案的通知》（浙政发〔2016〕19号）和2019年7月省医疗保障局、省卫生健康委员会印发的《浙江省省级公立医院医疗服务价格改革方案》</w:t>
      </w:r>
      <w:r>
        <w:rPr>
          <w:rFonts w:hint="eastAsia" w:ascii="仿宋_GB2312" w:hAnsi="仿宋" w:eastAsia="仿宋_GB2312" w:cs="仿宋_GB2312"/>
          <w:sz w:val="32"/>
          <w:szCs w:val="32"/>
        </w:rPr>
        <w:t>（浙医保联发</w:t>
      </w:r>
      <w:r>
        <w:rPr>
          <w:rFonts w:hint="eastAsia" w:ascii="仿宋_GB2312" w:hAnsi="仿宋" w:eastAsia="仿宋_GB2312"/>
          <w:sz w:val="32"/>
          <w:szCs w:val="32"/>
        </w:rPr>
        <w:t>〔2019〕8号）精神，按照“同城同步同价”的改革精神，结合我市实际，制定本方案。</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一、指导思想</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Times New Roman" w:eastAsia="仿宋_GB2312"/>
          <w:sz w:val="32"/>
          <w:szCs w:val="32"/>
        </w:rPr>
        <w:t>高举习近平新时代中国特色社会主义伟大旗帜，全面贯彻党的十九大和十九届二中、三中全会精神，紧紧围绕深化医药卫生体制改革目标，按照“总量控制、结构调整、有升有降、逐步到位”要求，积极稳妥推进医疗服务价格改革，合理调整医疗服务价格，同步强化价格与医疗、医保、医药等相关政策衔接联动，逐步建立分类管理、动态调整、多方参与的</w:t>
      </w:r>
      <w:r>
        <w:rPr>
          <w:rFonts w:hint="eastAsia" w:ascii="仿宋_GB2312" w:hAnsi="仿宋" w:eastAsia="仿宋_GB2312"/>
          <w:sz w:val="32"/>
          <w:szCs w:val="32"/>
        </w:rPr>
        <w:t>价格形成机制。</w:t>
      </w:r>
    </w:p>
    <w:p>
      <w:pPr>
        <w:adjustRightInd w:val="0"/>
        <w:snapToGrid w:val="0"/>
        <w:spacing w:line="580" w:lineRule="exact"/>
        <w:ind w:firstLine="640" w:firstLineChars="200"/>
        <w:rPr>
          <w:rFonts w:ascii="仿宋_GB2312" w:hAnsi="Times New Roman" w:eastAsia="仿宋_GB2312"/>
          <w:sz w:val="32"/>
          <w:szCs w:val="32"/>
        </w:rPr>
      </w:pPr>
      <w:r>
        <w:rPr>
          <w:rFonts w:hint="eastAsia" w:ascii="黑体" w:hAnsi="黑体" w:eastAsia="黑体"/>
          <w:sz w:val="32"/>
          <w:szCs w:val="32"/>
        </w:rPr>
        <w:t>二、基本原则</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一是严格控制医药费用增长，确保医保基金可承受、群众负担总体不增加。二是通</w:t>
      </w:r>
      <w:r>
        <w:rPr>
          <w:rFonts w:hint="eastAsia" w:ascii="仿宋_GB2312" w:hAnsi="Times New Roman" w:eastAsia="仿宋_GB2312"/>
          <w:sz w:val="32"/>
          <w:szCs w:val="32"/>
        </w:rPr>
        <w:t>过压缩药品和医用耗材使用量、控制检查检验等腾出空间，合理调整医疗服务价格，确保医疗机构良性运行。三是降低偏高的大型医用设备检查治疗和检验等价格，提高偏低的技术劳务型医疗服务价格。四是循序</w:t>
      </w:r>
      <w:r>
        <w:rPr>
          <w:rFonts w:hint="eastAsia" w:ascii="仿宋_GB2312" w:hAnsi="仿宋" w:eastAsia="仿宋_GB2312"/>
          <w:sz w:val="32"/>
          <w:szCs w:val="32"/>
        </w:rPr>
        <w:t>渐进、分步实施，腾一次、调一次，逐步理顺医疗服务比价关系。</w:t>
      </w:r>
    </w:p>
    <w:p>
      <w:pPr>
        <w:adjustRightInd w:val="0"/>
        <w:snapToGrid w:val="0"/>
        <w:spacing w:line="580" w:lineRule="exact"/>
        <w:ind w:firstLine="640" w:firstLineChars="200"/>
        <w:rPr>
          <w:rFonts w:ascii="仿宋_GB2312" w:hAnsi="仿宋" w:eastAsia="仿宋_GB2312"/>
          <w:sz w:val="32"/>
          <w:szCs w:val="32"/>
        </w:rPr>
      </w:pPr>
      <w:r>
        <w:rPr>
          <w:rFonts w:hint="eastAsia" w:ascii="黑体" w:hAnsi="黑体" w:eastAsia="黑体"/>
          <w:sz w:val="32"/>
          <w:szCs w:val="32"/>
        </w:rPr>
        <w:t>三、总体目标</w:t>
      </w:r>
    </w:p>
    <w:p>
      <w:pPr>
        <w:adjustRightInd w:val="0"/>
        <w:snapToGrid w:val="0"/>
        <w:spacing w:line="580" w:lineRule="exact"/>
        <w:ind w:firstLine="640" w:firstLineChars="200"/>
        <w:rPr>
          <w:rFonts w:ascii="仿宋_GB2312" w:hAnsi="仿宋" w:eastAsia="仿宋_GB2312" w:cs="仿宋_GB2312"/>
          <w:color w:val="000000"/>
          <w:sz w:val="32"/>
          <w:szCs w:val="32"/>
        </w:rPr>
      </w:pPr>
      <w:r>
        <w:rPr>
          <w:rFonts w:hint="eastAsia" w:ascii="仿宋_GB2312" w:hAnsi="仿宋" w:eastAsia="仿宋_GB2312"/>
          <w:sz w:val="32"/>
          <w:szCs w:val="32"/>
        </w:rPr>
        <w:t>在控制医疗费</w:t>
      </w:r>
      <w:r>
        <w:rPr>
          <w:rFonts w:hint="eastAsia" w:ascii="仿宋_GB2312" w:hAnsi="仿宋" w:eastAsia="仿宋_GB2312" w:cs="仿宋_GB2312"/>
          <w:sz w:val="32"/>
          <w:szCs w:val="32"/>
        </w:rPr>
        <w:t>用总量增长不超过7%的基础上，按</w:t>
      </w:r>
      <w:r>
        <w:rPr>
          <w:rFonts w:hint="eastAsia" w:ascii="仿宋_GB2312" w:hAnsi="仿宋" w:eastAsia="仿宋_GB2312" w:cs="仿宋_GB2312"/>
          <w:color w:val="000000"/>
          <w:sz w:val="32"/>
          <w:szCs w:val="32"/>
        </w:rPr>
        <w:t>照“控总量、腾空间、调结构、保衔接、强监管”的改革路径，推进本轮医疗服务价格改革，进一步理顺医疗服务比价关系，并同步强化价格与医疗、医保、医药等相关政策衔接联动，确保医疗机构良性运行、医保基金可承受、群众负担总体不增加。</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四、实施范围</w:t>
      </w:r>
    </w:p>
    <w:p>
      <w:pPr>
        <w:spacing w:line="58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杭州市市级公立医院11家，自愿参加公立医院综合改革的在杭企事业单位医院、部队医院和民营医院21家，余杭、萧山、富阳三区相关医院23家。</w:t>
      </w:r>
    </w:p>
    <w:p>
      <w:pPr>
        <w:spacing w:line="580" w:lineRule="exact"/>
        <w:ind w:firstLine="640" w:firstLineChars="200"/>
        <w:rPr>
          <w:rFonts w:ascii="黑体" w:hAnsi="黑体" w:eastAsia="黑体"/>
          <w:color w:val="000000"/>
          <w:sz w:val="32"/>
          <w:szCs w:val="32"/>
        </w:rPr>
      </w:pPr>
      <w:r>
        <w:rPr>
          <w:rFonts w:hint="eastAsia" w:ascii="黑体" w:hAnsi="黑体" w:eastAsia="黑体"/>
          <w:sz w:val="32"/>
          <w:szCs w:val="32"/>
        </w:rPr>
        <w:t>五、价格调整项目</w:t>
      </w:r>
    </w:p>
    <w:p>
      <w:pPr>
        <w:adjustRightInd w:val="0"/>
        <w:snapToGrid w:val="0"/>
        <w:spacing w:line="580" w:lineRule="exact"/>
        <w:ind w:firstLine="640" w:firstLineChars="200"/>
        <w:rPr>
          <w:rFonts w:ascii="仿宋_GB2312" w:hAnsi="楷体" w:eastAsia="仿宋_GB2312"/>
          <w:sz w:val="32"/>
          <w:szCs w:val="32"/>
        </w:rPr>
      </w:pPr>
      <w:r>
        <w:rPr>
          <w:rFonts w:hint="eastAsia" w:ascii="仿宋_GB2312" w:hAnsi="楷体" w:eastAsia="仿宋_GB2312"/>
          <w:sz w:val="32"/>
          <w:szCs w:val="32"/>
        </w:rPr>
        <w:t>（一）市级公立医院及自愿参加公立医院综合改革的相关医院</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调整项目共11类、940项，价格提高项目879项、价格降低项目59项;其中938项与省局方案调整的项目、幅度一致，另新增体现杭州市级公立医院特色项目2项。</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同时取消医用耗材加成。</w:t>
      </w:r>
    </w:p>
    <w:p>
      <w:pPr>
        <w:adjustRightInd w:val="0"/>
        <w:snapToGrid w:val="0"/>
        <w:spacing w:line="580" w:lineRule="exact"/>
        <w:ind w:firstLine="640" w:firstLineChars="200"/>
        <w:rPr>
          <w:rFonts w:ascii="仿宋_GB2312" w:hAnsi="楷体" w:eastAsia="仿宋_GB2312"/>
          <w:sz w:val="32"/>
          <w:szCs w:val="32"/>
        </w:rPr>
      </w:pPr>
      <w:r>
        <w:rPr>
          <w:rFonts w:hint="eastAsia" w:ascii="仿宋_GB2312" w:hAnsi="楷体" w:eastAsia="仿宋_GB2312"/>
          <w:sz w:val="32"/>
          <w:szCs w:val="32"/>
        </w:rPr>
        <w:t>（二）萧山、余杭、富阳相关医院</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余杭萧山调整项目共2797项，其中价格提高项目2191项、价格降低项目606项。富阳调整项目共3171项，其中价格提高项目2665项、价格降低项目506项。调整后价格与同等级杭州市级公立医院一致。</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同时取消医用耗材加成。</w:t>
      </w:r>
    </w:p>
    <w:p>
      <w:pPr>
        <w:adjustRightInd w:val="0"/>
        <w:snapToGrid w:val="0"/>
        <w:spacing w:line="580" w:lineRule="exact"/>
        <w:ind w:firstLine="640" w:firstLineChars="200"/>
        <w:rPr>
          <w:rFonts w:ascii="仿宋_GB2312" w:hAnsi="楷体" w:eastAsia="仿宋_GB2312"/>
          <w:sz w:val="32"/>
          <w:szCs w:val="32"/>
        </w:rPr>
      </w:pPr>
      <w:r>
        <w:rPr>
          <w:rFonts w:hint="eastAsia" w:ascii="仿宋_GB2312" w:hAnsi="楷体" w:eastAsia="仿宋_GB2312"/>
          <w:sz w:val="32"/>
          <w:szCs w:val="32"/>
        </w:rPr>
        <w:t>（三）自愿参加公立医院综合改革的相关医院，药品和医用耗材管理参照公立医院的有关政策执行。</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六、腾空间要求</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引导各相关医院向使用环节要空间，通过规范诊疗行为，降低药品、医用耗材及检查检验方面的使用量腾出空间，实现真正意义上的调结构。将调价引起的增加医疗费收入细化到各医院，并考虑风险因素要求医院按照</w:t>
      </w:r>
      <w:r>
        <w:rPr>
          <w:rFonts w:hint="eastAsia" w:ascii="仿宋_GB2312" w:hAnsi="仿宋" w:eastAsia="仿宋_GB2312"/>
          <w:color w:val="000000"/>
          <w:sz w:val="32"/>
          <w:szCs w:val="32"/>
        </w:rPr>
        <w:t>改革后医疗服务项目调价增加收入部分的1.03倍确定</w:t>
      </w:r>
      <w:r>
        <w:rPr>
          <w:rFonts w:hint="eastAsia" w:ascii="仿宋_GB2312" w:hAnsi="仿宋" w:eastAsia="仿宋_GB2312"/>
          <w:sz w:val="32"/>
          <w:szCs w:val="32"/>
        </w:rPr>
        <w:t>承诺腾空间量。</w:t>
      </w:r>
    </w:p>
    <w:p>
      <w:pPr>
        <w:adjustRightInd w:val="0"/>
        <w:snapToGrid w:val="0"/>
        <w:spacing w:line="580" w:lineRule="exact"/>
        <w:ind w:firstLine="640" w:firstLineChars="200"/>
        <w:rPr>
          <w:rFonts w:ascii="仿宋_GB2312" w:hAnsi="Times New Roman" w:eastAsia="仿宋_GB2312"/>
          <w:sz w:val="32"/>
          <w:szCs w:val="32"/>
        </w:rPr>
      </w:pPr>
      <w:r>
        <w:rPr>
          <w:rFonts w:hint="eastAsia" w:ascii="黑体" w:hAnsi="黑体" w:eastAsia="黑体"/>
          <w:sz w:val="32"/>
          <w:szCs w:val="32"/>
        </w:rPr>
        <w:t>七、实施时间</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自2019年8月1日起实施。</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八、 保障措施</w:t>
      </w:r>
    </w:p>
    <w:p>
      <w:pPr>
        <w:adjustRightInd w:val="0"/>
        <w:snapToGrid w:val="0"/>
        <w:spacing w:line="580" w:lineRule="exact"/>
        <w:ind w:firstLine="643" w:firstLineChars="200"/>
        <w:rPr>
          <w:rFonts w:ascii="仿宋_GB2312" w:hAnsi="Times New Roman" w:eastAsia="仿宋_GB2312"/>
          <w:sz w:val="32"/>
          <w:szCs w:val="32"/>
        </w:rPr>
      </w:pPr>
      <w:r>
        <w:rPr>
          <w:rFonts w:hint="eastAsia" w:ascii="楷体" w:hAnsi="楷体" w:eastAsia="楷体"/>
          <w:b/>
          <w:sz w:val="32"/>
          <w:szCs w:val="32"/>
        </w:rPr>
        <w:t>（一）细化责任分工。</w:t>
      </w:r>
      <w:r>
        <w:rPr>
          <w:rFonts w:hint="eastAsia" w:ascii="仿宋_GB2312" w:hAnsi="仿宋" w:eastAsia="仿宋_GB2312"/>
          <w:sz w:val="32"/>
          <w:szCs w:val="32"/>
        </w:rPr>
        <w:t>医疗服务价格改革涉及面广、影响大、情况复杂，必须加强部门协调、协同推进，确保改革落地生效。</w:t>
      </w:r>
      <w:r>
        <w:rPr>
          <w:rFonts w:hint="eastAsia" w:ascii="仿宋_GB2312" w:hAnsi="仿宋" w:eastAsia="仿宋_GB2312"/>
          <w:bCs/>
          <w:sz w:val="32"/>
          <w:szCs w:val="32"/>
          <w:lang w:val="zh-CN"/>
        </w:rPr>
        <w:t>市医保局</w:t>
      </w:r>
      <w:r>
        <w:rPr>
          <w:rFonts w:hint="eastAsia" w:ascii="仿宋_GB2312" w:hAnsi="仿宋" w:eastAsia="仿宋_GB2312"/>
          <w:sz w:val="32"/>
          <w:szCs w:val="32"/>
          <w:lang w:val="zh-CN"/>
        </w:rPr>
        <w:t>负责会同市卫健委制定改革方案并组织实施，制定考核办法，加强</w:t>
      </w:r>
      <w:r>
        <w:rPr>
          <w:rFonts w:hint="eastAsia" w:ascii="仿宋_GB2312" w:hAnsi="仿宋" w:eastAsia="仿宋_GB2312"/>
          <w:sz w:val="32"/>
          <w:szCs w:val="32"/>
        </w:rPr>
        <w:t>事前、事中、事后监管</w:t>
      </w:r>
      <w:r>
        <w:rPr>
          <w:rFonts w:hint="eastAsia" w:ascii="仿宋_GB2312" w:hAnsi="仿宋" w:eastAsia="仿宋_GB2312"/>
          <w:sz w:val="32"/>
          <w:szCs w:val="32"/>
          <w:lang w:val="zh-CN"/>
        </w:rPr>
        <w:t>。做好医保支付与价格政策的衔接配合，将医疗服务价格调整部分项目按规定纳入医保支付范围，按照省局的统一部署，积极</w:t>
      </w:r>
      <w:r>
        <w:rPr>
          <w:rFonts w:hint="eastAsia" w:ascii="仿宋_GB2312" w:hAnsi="仿宋" w:eastAsia="仿宋_GB2312"/>
          <w:sz w:val="32"/>
          <w:szCs w:val="32"/>
        </w:rPr>
        <w:t>推进医保支付方式改革，进一步建立和完善市级公立医院医保基金总额预算下的按病种（病组点数法）、按床日等复合支付方式。</w:t>
      </w:r>
      <w:r>
        <w:rPr>
          <w:rFonts w:hint="eastAsia" w:ascii="仿宋_GB2312" w:hAnsi="仿宋" w:eastAsia="仿宋_GB2312"/>
          <w:bCs/>
          <w:sz w:val="32"/>
          <w:szCs w:val="32"/>
          <w:lang w:val="zh-CN"/>
        </w:rPr>
        <w:t>市卫健委</w:t>
      </w:r>
      <w:r>
        <w:rPr>
          <w:rFonts w:hint="eastAsia" w:ascii="仿宋_GB2312" w:hAnsi="仿宋" w:eastAsia="仿宋_GB2312"/>
          <w:sz w:val="32"/>
          <w:szCs w:val="32"/>
          <w:lang w:val="zh-CN"/>
        </w:rPr>
        <w:t>负责加强行业监管，做好医院领导班子和医务人员的政策解读和宣传工作，进一步出台相关管理措施，确保改革方案在各医院的顺利落</w:t>
      </w:r>
      <w:r>
        <w:rPr>
          <w:rFonts w:hint="eastAsia" w:ascii="仿宋_GB2312" w:hAnsi="仿宋" w:eastAsia="仿宋_GB2312"/>
          <w:sz w:val="32"/>
          <w:szCs w:val="32"/>
        </w:rPr>
        <w:t>地</w:t>
      </w:r>
      <w:r>
        <w:rPr>
          <w:rFonts w:hint="eastAsia" w:ascii="仿宋_GB2312" w:hAnsi="仿宋" w:eastAsia="仿宋_GB2312"/>
          <w:sz w:val="32"/>
          <w:szCs w:val="32"/>
          <w:lang w:val="zh-CN"/>
        </w:rPr>
        <w:t>和平稳实施。同时，加强对医院处方管控，有效防范医疗费用“体外循环”。</w:t>
      </w:r>
    </w:p>
    <w:p>
      <w:pPr>
        <w:spacing w:line="580" w:lineRule="exact"/>
        <w:ind w:firstLine="643" w:firstLineChars="200"/>
        <w:rPr>
          <w:rFonts w:ascii="仿宋_GB2312" w:hAnsi="Times New Roman" w:eastAsia="仿宋_GB2312"/>
          <w:sz w:val="32"/>
          <w:szCs w:val="32"/>
        </w:rPr>
      </w:pPr>
      <w:r>
        <w:rPr>
          <w:rFonts w:hint="eastAsia" w:ascii="楷体" w:hAnsi="楷体" w:eastAsia="楷体"/>
          <w:b/>
          <w:sz w:val="32"/>
          <w:szCs w:val="32"/>
        </w:rPr>
        <w:t>（二）认真组织实施。</w:t>
      </w:r>
      <w:r>
        <w:rPr>
          <w:rFonts w:hint="eastAsia" w:ascii="仿宋_GB2312" w:hAnsi="仿宋" w:eastAsia="仿宋_GB2312" w:cs="仿宋_GB2312"/>
          <w:sz w:val="32"/>
          <w:szCs w:val="32"/>
          <w:lang w:val="zh-CN"/>
        </w:rPr>
        <w:t>市医保局、市卫健委联合召开部署会进行动员和部署，按考核办法与各医院签订腾空间责任书。各医院成立医疗服务价格调整工作小组，建立药品、耗材、检查、检验合理使用管控制度，定期分析医疗收入结构变化，确保改革方案和腾空间责任落实到位。</w:t>
      </w:r>
    </w:p>
    <w:p>
      <w:pPr>
        <w:spacing w:line="580" w:lineRule="exact"/>
        <w:ind w:firstLine="643" w:firstLineChars="200"/>
        <w:rPr>
          <w:rFonts w:ascii="仿宋_GB2312" w:hAnsi="仿宋" w:eastAsia="仿宋_GB2312"/>
          <w:sz w:val="32"/>
          <w:szCs w:val="32"/>
        </w:rPr>
      </w:pPr>
      <w:r>
        <w:rPr>
          <w:rFonts w:hint="eastAsia" w:ascii="楷体" w:hAnsi="楷体" w:eastAsia="楷体"/>
          <w:b/>
          <w:sz w:val="32"/>
          <w:szCs w:val="32"/>
        </w:rPr>
        <w:t>（三）强化宣传引导。</w:t>
      </w:r>
      <w:r>
        <w:rPr>
          <w:rFonts w:hint="eastAsia" w:ascii="仿宋_GB2312" w:hAnsi="仿宋" w:eastAsia="仿宋_GB2312" w:cs="仿宋_GB2312"/>
          <w:sz w:val="32"/>
          <w:szCs w:val="32"/>
          <w:lang w:val="zh-CN"/>
        </w:rPr>
        <w:t>改革方案实施后，</w:t>
      </w:r>
      <w:r>
        <w:rPr>
          <w:rFonts w:hint="eastAsia" w:ascii="仿宋_GB2312" w:hAnsi="仿宋" w:eastAsia="仿宋_GB2312"/>
          <w:sz w:val="32"/>
          <w:szCs w:val="32"/>
        </w:rPr>
        <w:t>不同患者的费用会有升有降，可能会出现部分患者不理解的情况，对此，要强化政策解读、宣传和引导，采取通俗易懂的方式，及时准确解读医疗服务价格改革政策措施，合理引导社会预期，做好风险评估和防范工作。要积极回应社会关切，争取社会各界的理解和支持，引导广大医务人员积极参与，凝聚各方共识。</w:t>
      </w:r>
    </w:p>
    <w:p>
      <w:pPr>
        <w:spacing w:line="580" w:lineRule="exact"/>
        <w:ind w:firstLine="643" w:firstLineChars="200"/>
        <w:rPr>
          <w:rFonts w:ascii="仿宋_GB2312" w:hAnsi="仿宋" w:eastAsia="仿宋_GB2312"/>
          <w:szCs w:val="21"/>
        </w:rPr>
      </w:pPr>
      <w:r>
        <w:rPr>
          <w:rFonts w:hint="eastAsia" w:ascii="楷体" w:hAnsi="楷体" w:eastAsia="楷体"/>
          <w:b/>
          <w:sz w:val="32"/>
          <w:szCs w:val="32"/>
        </w:rPr>
        <w:t>（四）及时跟踪监测。</w:t>
      </w:r>
      <w:r>
        <w:rPr>
          <w:rFonts w:hint="eastAsia" w:ascii="仿宋_GB2312" w:hAnsi="仿宋" w:eastAsia="仿宋_GB2312"/>
          <w:sz w:val="32"/>
          <w:szCs w:val="32"/>
        </w:rPr>
        <w:t>各相关医院要密切关注改革方案实施情况，及时反馈执行情况，配合做好政策解读和评估工作。各相关部门对改革中出现的新情况，及时研究分析，提出解决措施。建立应急处置预案，第一时间研究处理社会反映的问题。</w:t>
      </w:r>
    </w:p>
    <w:p>
      <w:pPr>
        <w:spacing w:line="440" w:lineRule="exact"/>
        <w:ind w:firstLine="420" w:firstLineChars="200"/>
        <w:rPr>
          <w:rFonts w:ascii="仿宋_GB2312" w:hAnsi="仿宋" w:eastAsia="仿宋_GB2312"/>
          <w:szCs w:val="21"/>
        </w:rPr>
      </w:pPr>
    </w:p>
    <w:p>
      <w:pPr>
        <w:tabs>
          <w:tab w:val="left" w:pos="1701"/>
        </w:tabs>
        <w:spacing w:line="580" w:lineRule="exact"/>
        <w:ind w:firstLine="784" w:firstLineChars="245"/>
        <w:rPr>
          <w:rFonts w:ascii="仿宋_GB2312" w:hAnsi="仿宋" w:eastAsia="仿宋_GB2312"/>
          <w:sz w:val="32"/>
          <w:szCs w:val="32"/>
        </w:rPr>
      </w:pPr>
      <w:r>
        <w:rPr>
          <w:rFonts w:hint="eastAsia" w:ascii="仿宋_GB2312" w:hAnsi="仿宋" w:eastAsia="仿宋_GB2312"/>
          <w:sz w:val="32"/>
          <w:szCs w:val="32"/>
        </w:rPr>
        <w:t>附件：1、实施医院名单</w:t>
      </w:r>
    </w:p>
    <w:p>
      <w:pPr>
        <w:tabs>
          <w:tab w:val="left" w:pos="1701"/>
        </w:tabs>
        <w:spacing w:line="580" w:lineRule="exact"/>
        <w:ind w:firstLine="1747" w:firstLineChars="546"/>
        <w:rPr>
          <w:rFonts w:ascii="仿宋_GB2312" w:hAnsi="仿宋" w:eastAsia="仿宋_GB2312"/>
          <w:sz w:val="32"/>
          <w:szCs w:val="32"/>
        </w:rPr>
      </w:pPr>
      <w:r>
        <w:rPr>
          <w:rFonts w:hint="eastAsia" w:ascii="仿宋_GB2312" w:hAnsi="仿宋" w:eastAsia="仿宋_GB2312"/>
          <w:sz w:val="32"/>
          <w:szCs w:val="32"/>
        </w:rPr>
        <w:t>2、杭州市医疗服务价格调整明细表</w:t>
      </w:r>
    </w:p>
    <w:p>
      <w:pPr>
        <w:tabs>
          <w:tab w:val="left" w:pos="1701"/>
        </w:tabs>
        <w:spacing w:line="580" w:lineRule="exact"/>
        <w:ind w:firstLine="1747" w:firstLineChars="546"/>
        <w:rPr>
          <w:rFonts w:ascii="仿宋_GB2312" w:hAnsi="仿宋" w:eastAsia="仿宋_GB2312"/>
          <w:sz w:val="32"/>
          <w:szCs w:val="32"/>
        </w:rPr>
      </w:pPr>
      <w:r>
        <w:rPr>
          <w:rFonts w:hint="eastAsia" w:ascii="仿宋_GB2312" w:hAnsi="仿宋" w:eastAsia="仿宋_GB2312"/>
          <w:sz w:val="32"/>
          <w:szCs w:val="32"/>
        </w:rPr>
        <w:t>3、杭州市医疗服务项目汇总表（电子版另发）</w:t>
      </w:r>
    </w:p>
    <w:p>
      <w:pPr>
        <w:rPr>
          <w:rFonts w:ascii="仿宋_GB2312" w:eastAsia="仿宋_GB2312"/>
          <w:sz w:val="32"/>
          <w:szCs w:val="32"/>
        </w:rPr>
      </w:pPr>
    </w:p>
    <w:p>
      <w:pPr>
        <w:tabs>
          <w:tab w:val="left" w:pos="2952"/>
        </w:tabs>
        <w:rPr>
          <w:rFonts w:ascii="仿宋_GB2312" w:hAnsi="仿宋" w:eastAsia="仿宋_GB2312"/>
          <w:sz w:val="32"/>
          <w:szCs w:val="32"/>
        </w:rPr>
      </w:pPr>
      <w:r>
        <w:rPr>
          <w:rFonts w:hint="eastAsia" w:ascii="仿宋_GB2312" w:hAnsi="仿宋" w:eastAsia="仿宋_GB2312"/>
          <w:sz w:val="32"/>
          <w:szCs w:val="32"/>
        </w:rPr>
        <w:t>附件1：</w:t>
      </w:r>
    </w:p>
    <w:p>
      <w:pPr>
        <w:tabs>
          <w:tab w:val="left" w:pos="2952"/>
        </w:tabs>
        <w:jc w:val="center"/>
        <w:rPr>
          <w:rFonts w:ascii="小标宋" w:hAnsi="Times New Roman" w:eastAsia="小标宋"/>
          <w:sz w:val="44"/>
          <w:szCs w:val="44"/>
        </w:rPr>
      </w:pPr>
      <w:r>
        <w:rPr>
          <w:rFonts w:hint="eastAsia" w:ascii="小标宋" w:hAnsi="Times New Roman" w:eastAsia="小标宋"/>
          <w:sz w:val="44"/>
          <w:szCs w:val="44"/>
        </w:rPr>
        <w:t>实施医院名单</w:t>
      </w:r>
    </w:p>
    <w:tbl>
      <w:tblPr>
        <w:tblStyle w:val="8"/>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宋体" w:hAnsi="宋体"/>
                <w:b/>
                <w:sz w:val="28"/>
                <w:szCs w:val="28"/>
              </w:rPr>
            </w:pPr>
            <w:r>
              <w:rPr>
                <w:rFonts w:hint="eastAsia" w:ascii="宋体" w:hAnsi="宋体"/>
                <w:b/>
                <w:sz w:val="28"/>
                <w:szCs w:val="28"/>
              </w:rPr>
              <w:t>序号</w:t>
            </w:r>
          </w:p>
        </w:tc>
        <w:tc>
          <w:tcPr>
            <w:tcW w:w="7938" w:type="dxa"/>
            <w:shd w:val="clear" w:color="auto" w:fill="auto"/>
            <w:vAlign w:val="center"/>
          </w:tcPr>
          <w:p>
            <w:pPr>
              <w:tabs>
                <w:tab w:val="left" w:pos="2952"/>
              </w:tabs>
              <w:jc w:val="center"/>
              <w:rPr>
                <w:rFonts w:ascii="宋体" w:hAnsi="宋体"/>
                <w:b/>
                <w:sz w:val="28"/>
                <w:szCs w:val="28"/>
              </w:rPr>
            </w:pPr>
            <w:r>
              <w:rPr>
                <w:rFonts w:hint="eastAsia" w:ascii="宋体" w:hAnsi="宋体"/>
                <w:b/>
                <w:sz w:val="28"/>
                <w:szCs w:val="28"/>
              </w:rPr>
              <w:t>单  位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1</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2</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杭州师范大学附属医院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3</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杭州市第三人民医院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4</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5</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杭州市红十字会医院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6</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杭州市西溪医院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7</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杭州市第七人民医院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8</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9</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杭州市儿童医院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10</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杭州市妇产科医院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11</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杭州市老年病医院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12</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中国人民解放军联勤保障部队第903医院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13</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中国人民武装警察部队浙江省总队杭州医院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14</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杭州消防医院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15</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浙江省青春医院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16</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浙江省公安边防总队医院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17</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温州医科大学附属眼视光医院杭州院区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18</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杭州市职业病防治院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19</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杭州市公安局安康医院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20</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杭州市推拿医院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21</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杭州一二八医院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22</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杭州市大江东医院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23</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树兰（杭州）医院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24</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杭州市江干区人民医院（包括四季青院区、明石院区、九堡院区）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25</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杭州市五云山疗养院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26</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浙江省医疗健康集团杭州医院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27</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浙江康复医院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28</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杭州詹氏中医骨伤医院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29</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浙江绿城心血管病医院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30</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下城区中西医结合医院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31</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浙江老年关怀医院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32</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浙江大学校医院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33</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萧山区第一人民医院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34</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浙江萧山医院精神卫生中心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35</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杭州市萧山区中医骨伤科医院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36</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杭州市萧山区中医院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37</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杭州市萧山区第三人民医院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38</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杭州明州医院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39</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杭州市萧山区皮肤病医院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40</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杭州市萧山区第二人民医院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41</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浙江萧山医院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42</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杭州市余杭区第五人民医院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43</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杭州市余杭区妇幼保健院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44</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余杭区中医院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45</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杭州市余杭区第一人民医院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46</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杭州市余杭区第二人民医院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47</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杭州市余杭区第三人民医院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48</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杭州市余杭区良渚医院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49</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余杭区疾病预防控制中心预防医学门诊部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50</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杭州市富阳区第一人民医院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51</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杭州市富阳中医骨伤医院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52</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杭州市富阳区第二人民医院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53</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杭州市富阳区中医院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54</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杭州市富阳区妇幼保健院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55</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杭州市富阳区第三人民医院</w:t>
            </w:r>
          </w:p>
        </w:tc>
      </w:tr>
    </w:tbl>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黑体" w:hAnsi="Times New Roman" w:eastAsia="黑体"/>
          <w:sz w:val="24"/>
          <w:szCs w:val="32"/>
        </w:rPr>
      </w:pPr>
      <w:r>
        <w:rPr>
          <w:rFonts w:hint="eastAsia" w:ascii="仿宋" w:hAnsi="仿宋" w:eastAsia="仿宋"/>
          <w:sz w:val="32"/>
          <w:szCs w:val="32"/>
        </w:rPr>
        <w:t>附件2：</w:t>
      </w:r>
      <w:r>
        <w:rPr>
          <w:rFonts w:hint="eastAsia" w:ascii="黑体" w:hAnsi="Times New Roman" w:eastAsia="黑体"/>
          <w:sz w:val="24"/>
          <w:szCs w:val="32"/>
        </w:rPr>
        <w:t xml:space="preserve">          </w:t>
      </w:r>
    </w:p>
    <w:p>
      <w:pPr>
        <w:jc w:val="center"/>
        <w:rPr>
          <w:rFonts w:ascii="小标宋" w:hAnsi="Times New Roman" w:eastAsia="小标宋"/>
          <w:sz w:val="36"/>
          <w:szCs w:val="44"/>
        </w:rPr>
      </w:pPr>
      <w:r>
        <w:rPr>
          <w:rFonts w:hint="eastAsia" w:ascii="小标宋" w:hAnsi="Times New Roman" w:eastAsia="小标宋"/>
          <w:sz w:val="36"/>
          <w:szCs w:val="44"/>
        </w:rPr>
        <w:t>杭州市医疗服务价格调整明细表</w:t>
      </w:r>
    </w:p>
    <w:tbl>
      <w:tblPr>
        <w:tblStyle w:val="8"/>
        <w:tblW w:w="962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552"/>
        <w:gridCol w:w="1164"/>
        <w:gridCol w:w="2155"/>
        <w:gridCol w:w="2017"/>
        <w:gridCol w:w="951"/>
        <w:gridCol w:w="532"/>
        <w:gridCol w:w="714"/>
        <w:gridCol w:w="15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552" w:type="dxa"/>
            <w:vAlign w:val="center"/>
          </w:tcPr>
          <w:p>
            <w:pPr>
              <w:widowControl/>
              <w:jc w:val="center"/>
              <w:rPr>
                <w:rFonts w:ascii="黑体" w:hAnsi="Times New Roman" w:eastAsia="黑体"/>
                <w:bCs/>
                <w:kern w:val="0"/>
                <w:sz w:val="18"/>
                <w:szCs w:val="18"/>
              </w:rPr>
            </w:pPr>
            <w:r>
              <w:rPr>
                <w:rFonts w:hint="eastAsia" w:ascii="黑体" w:hAnsi="Times New Roman" w:eastAsia="黑体"/>
                <w:bCs/>
                <w:kern w:val="0"/>
                <w:sz w:val="18"/>
                <w:szCs w:val="18"/>
              </w:rPr>
              <w:t>序号</w:t>
            </w:r>
          </w:p>
        </w:tc>
        <w:tc>
          <w:tcPr>
            <w:tcW w:w="1164" w:type="dxa"/>
            <w:shd w:val="clear" w:color="auto" w:fill="auto"/>
            <w:vAlign w:val="center"/>
          </w:tcPr>
          <w:p>
            <w:pPr>
              <w:widowControl/>
              <w:jc w:val="center"/>
              <w:rPr>
                <w:rFonts w:ascii="黑体" w:hAnsi="Times New Roman" w:eastAsia="黑体"/>
                <w:bCs/>
                <w:kern w:val="0"/>
                <w:sz w:val="18"/>
                <w:szCs w:val="18"/>
              </w:rPr>
            </w:pPr>
            <w:r>
              <w:rPr>
                <w:rFonts w:hint="eastAsia" w:ascii="黑体" w:hAnsi="Times New Roman" w:eastAsia="黑体"/>
                <w:bCs/>
                <w:kern w:val="0"/>
                <w:sz w:val="18"/>
                <w:szCs w:val="18"/>
              </w:rPr>
              <w:t>编  码</w:t>
            </w:r>
          </w:p>
        </w:tc>
        <w:tc>
          <w:tcPr>
            <w:tcW w:w="2155" w:type="dxa"/>
            <w:shd w:val="clear" w:color="auto" w:fill="auto"/>
            <w:vAlign w:val="center"/>
          </w:tcPr>
          <w:p>
            <w:pPr>
              <w:widowControl/>
              <w:jc w:val="center"/>
              <w:rPr>
                <w:rFonts w:ascii="黑体" w:hAnsi="Times New Roman" w:eastAsia="黑体"/>
                <w:bCs/>
                <w:kern w:val="0"/>
                <w:sz w:val="18"/>
                <w:szCs w:val="18"/>
              </w:rPr>
            </w:pPr>
            <w:r>
              <w:rPr>
                <w:rFonts w:hint="eastAsia" w:ascii="黑体" w:hAnsi="Times New Roman" w:eastAsia="黑体"/>
                <w:bCs/>
                <w:kern w:val="0"/>
                <w:sz w:val="18"/>
                <w:szCs w:val="18"/>
              </w:rPr>
              <w:t>项 目 名 称</w:t>
            </w:r>
          </w:p>
        </w:tc>
        <w:tc>
          <w:tcPr>
            <w:tcW w:w="2017" w:type="dxa"/>
            <w:shd w:val="clear" w:color="auto" w:fill="auto"/>
            <w:vAlign w:val="center"/>
          </w:tcPr>
          <w:p>
            <w:pPr>
              <w:widowControl/>
              <w:jc w:val="center"/>
              <w:rPr>
                <w:rFonts w:ascii="黑体" w:hAnsi="Times New Roman" w:eastAsia="黑体"/>
                <w:bCs/>
                <w:kern w:val="0"/>
                <w:sz w:val="18"/>
                <w:szCs w:val="18"/>
              </w:rPr>
            </w:pPr>
            <w:r>
              <w:rPr>
                <w:rFonts w:hint="eastAsia" w:ascii="黑体" w:hAnsi="Times New Roman" w:eastAsia="黑体"/>
                <w:bCs/>
                <w:kern w:val="0"/>
                <w:sz w:val="18"/>
                <w:szCs w:val="18"/>
              </w:rPr>
              <w:t>项 目 内 涵</w:t>
            </w:r>
          </w:p>
        </w:tc>
        <w:tc>
          <w:tcPr>
            <w:tcW w:w="951" w:type="dxa"/>
            <w:shd w:val="clear" w:color="auto" w:fill="auto"/>
            <w:vAlign w:val="center"/>
          </w:tcPr>
          <w:p>
            <w:pPr>
              <w:widowControl/>
              <w:jc w:val="center"/>
              <w:rPr>
                <w:rFonts w:ascii="黑体" w:hAnsi="Times New Roman" w:eastAsia="黑体"/>
                <w:bCs/>
                <w:kern w:val="0"/>
                <w:sz w:val="18"/>
                <w:szCs w:val="18"/>
              </w:rPr>
            </w:pPr>
            <w:r>
              <w:rPr>
                <w:rFonts w:hint="eastAsia" w:ascii="黑体" w:hAnsi="Times New Roman" w:eastAsia="黑体"/>
                <w:bCs/>
                <w:kern w:val="0"/>
                <w:sz w:val="18"/>
                <w:szCs w:val="18"/>
              </w:rPr>
              <w:t>除外</w:t>
            </w:r>
          </w:p>
          <w:p>
            <w:pPr>
              <w:widowControl/>
              <w:jc w:val="center"/>
              <w:rPr>
                <w:rFonts w:ascii="黑体" w:hAnsi="Times New Roman" w:eastAsia="黑体"/>
                <w:bCs/>
                <w:kern w:val="0"/>
                <w:sz w:val="18"/>
                <w:szCs w:val="18"/>
              </w:rPr>
            </w:pPr>
            <w:r>
              <w:rPr>
                <w:rFonts w:hint="eastAsia" w:ascii="黑体" w:hAnsi="Times New Roman" w:eastAsia="黑体"/>
                <w:bCs/>
                <w:kern w:val="0"/>
                <w:sz w:val="18"/>
                <w:szCs w:val="18"/>
              </w:rPr>
              <w:t>内容</w:t>
            </w:r>
          </w:p>
        </w:tc>
        <w:tc>
          <w:tcPr>
            <w:tcW w:w="532" w:type="dxa"/>
            <w:shd w:val="clear" w:color="auto" w:fill="auto"/>
            <w:vAlign w:val="center"/>
          </w:tcPr>
          <w:p>
            <w:pPr>
              <w:widowControl/>
              <w:jc w:val="center"/>
              <w:rPr>
                <w:rFonts w:ascii="黑体" w:hAnsi="Times New Roman" w:eastAsia="黑体"/>
                <w:bCs/>
                <w:kern w:val="0"/>
                <w:sz w:val="18"/>
                <w:szCs w:val="18"/>
              </w:rPr>
            </w:pPr>
            <w:r>
              <w:rPr>
                <w:rFonts w:hint="eastAsia" w:ascii="黑体" w:hAnsi="Times New Roman" w:eastAsia="黑体"/>
                <w:bCs/>
                <w:kern w:val="0"/>
                <w:sz w:val="18"/>
                <w:szCs w:val="18"/>
              </w:rPr>
              <w:t>计价单位</w:t>
            </w:r>
          </w:p>
        </w:tc>
        <w:tc>
          <w:tcPr>
            <w:tcW w:w="714" w:type="dxa"/>
            <w:vAlign w:val="center"/>
          </w:tcPr>
          <w:p>
            <w:pPr>
              <w:widowControl/>
              <w:jc w:val="center"/>
              <w:rPr>
                <w:rFonts w:ascii="黑体" w:hAnsi="Times New Roman" w:eastAsia="黑体"/>
                <w:bCs/>
                <w:kern w:val="0"/>
                <w:sz w:val="18"/>
                <w:szCs w:val="18"/>
              </w:rPr>
            </w:pPr>
            <w:r>
              <w:rPr>
                <w:rFonts w:hint="eastAsia" w:ascii="黑体" w:hAnsi="Times New Roman" w:eastAsia="黑体"/>
                <w:bCs/>
                <w:kern w:val="0"/>
                <w:sz w:val="18"/>
                <w:szCs w:val="18"/>
              </w:rPr>
              <w:t>价格</w:t>
            </w:r>
          </w:p>
          <w:p>
            <w:pPr>
              <w:widowControl/>
              <w:jc w:val="center"/>
              <w:rPr>
                <w:rFonts w:ascii="黑体" w:hAnsi="Times New Roman" w:eastAsia="黑体"/>
                <w:bCs/>
                <w:kern w:val="0"/>
                <w:sz w:val="18"/>
                <w:szCs w:val="18"/>
              </w:rPr>
            </w:pPr>
            <w:r>
              <w:rPr>
                <w:rFonts w:hint="eastAsia" w:ascii="黑体" w:hAnsi="Times New Roman" w:eastAsia="黑体"/>
                <w:bCs/>
                <w:kern w:val="0"/>
                <w:sz w:val="18"/>
                <w:szCs w:val="18"/>
              </w:rPr>
              <w:t>（元）</w:t>
            </w:r>
          </w:p>
        </w:tc>
        <w:tc>
          <w:tcPr>
            <w:tcW w:w="1539" w:type="dxa"/>
            <w:shd w:val="clear" w:color="auto" w:fill="auto"/>
            <w:vAlign w:val="center"/>
          </w:tcPr>
          <w:p>
            <w:pPr>
              <w:widowControl/>
              <w:jc w:val="center"/>
              <w:rPr>
                <w:rFonts w:ascii="黑体" w:hAnsi="Times New Roman" w:eastAsia="黑体"/>
                <w:bCs/>
                <w:kern w:val="0"/>
                <w:sz w:val="18"/>
                <w:szCs w:val="18"/>
              </w:rPr>
            </w:pPr>
            <w:r>
              <w:rPr>
                <w:rFonts w:hint="eastAsia" w:ascii="黑体" w:hAnsi="Times New Roman" w:eastAsia="黑体"/>
                <w:bCs/>
                <w:kern w:val="0"/>
                <w:sz w:val="18"/>
                <w:szCs w:val="18"/>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552" w:type="dxa"/>
            <w:vAlign w:val="center"/>
          </w:tcPr>
          <w:p>
            <w:pPr>
              <w:jc w:val="center"/>
              <w:rPr>
                <w:rFonts w:ascii="Times New Roman" w:hAnsi="Times New Roman"/>
                <w:color w:val="000000"/>
                <w:sz w:val="18"/>
                <w:szCs w:val="18"/>
              </w:rPr>
            </w:pPr>
            <w:r>
              <w:rPr>
                <w:rFonts w:ascii="Times New Roman" w:hAnsi="宋体"/>
                <w:color w:val="000000"/>
                <w:sz w:val="18"/>
                <w:szCs w:val="18"/>
              </w:rPr>
              <w:t>　</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11020000000</w:t>
            </w:r>
          </w:p>
        </w:tc>
        <w:tc>
          <w:tcPr>
            <w:tcW w:w="2155" w:type="dxa"/>
            <w:shd w:val="clear" w:color="auto" w:fill="auto"/>
            <w:vAlign w:val="center"/>
          </w:tcPr>
          <w:p>
            <w:pPr>
              <w:widowControl/>
              <w:rPr>
                <w:rFonts w:ascii="Times New Roman" w:hAnsi="Times New Roman" w:eastAsia="仿宋_GB2312"/>
                <w:bCs/>
                <w:kern w:val="0"/>
                <w:sz w:val="18"/>
                <w:szCs w:val="18"/>
              </w:rPr>
            </w:pPr>
            <w:r>
              <w:rPr>
                <w:rFonts w:ascii="Times New Roman" w:hAnsi="Times New Roman" w:eastAsia="仿宋_GB2312"/>
                <w:bCs/>
                <w:kern w:val="0"/>
                <w:sz w:val="18"/>
                <w:szCs w:val="18"/>
              </w:rPr>
              <w:t>2．诊查费</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指医护人员提供（技术劳务）的诊疗服务。含挂号费、药事服务成本等内容</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p>
        </w:tc>
        <w:tc>
          <w:tcPr>
            <w:tcW w:w="714" w:type="dxa"/>
            <w:vAlign w:val="center"/>
          </w:tcPr>
          <w:p>
            <w:pPr>
              <w:jc w:val="center"/>
              <w:rPr>
                <w:rFonts w:ascii="Times New Roman" w:hAnsi="Times New Roman"/>
                <w:sz w:val="18"/>
                <w:szCs w:val="18"/>
              </w:rPr>
            </w:pPr>
            <w:r>
              <w:rPr>
                <w:rFonts w:ascii="Times New Roman"/>
                <w:sz w:val="18"/>
                <w:szCs w:val="18"/>
              </w:rPr>
              <w:t>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门诊注射、换药、针灸、理疗、推拿、气功、血透、放射治疗疗程中不再收</w:t>
            </w:r>
            <w:r>
              <w:rPr>
                <w:rFonts w:ascii="Times New Roman" w:hAnsi="Times New Roman" w:eastAsia="仿宋_GB2312"/>
                <w:spacing w:val="-4"/>
                <w:kern w:val="0"/>
                <w:sz w:val="18"/>
                <w:szCs w:val="18"/>
              </w:rPr>
              <w:t>取诊查费。</w:t>
            </w:r>
            <w:r>
              <w:rPr>
                <w:rFonts w:hint="eastAsia" w:ascii="Times New Roman" w:hAnsi="Times New Roman" w:eastAsia="仿宋_GB2312"/>
                <w:spacing w:val="-4"/>
                <w:kern w:val="0"/>
                <w:sz w:val="18"/>
                <w:szCs w:val="18"/>
              </w:rPr>
              <w:t>市级</w:t>
            </w:r>
            <w:r>
              <w:rPr>
                <w:rFonts w:ascii="Times New Roman" w:hAnsi="Times New Roman" w:eastAsia="仿宋_GB2312"/>
                <w:spacing w:val="-4"/>
                <w:kern w:val="0"/>
                <w:sz w:val="18"/>
                <w:szCs w:val="18"/>
              </w:rPr>
              <w:t>儿童医院、</w:t>
            </w:r>
            <w:r>
              <w:rPr>
                <w:rFonts w:hint="eastAsia" w:ascii="Times New Roman" w:hAnsi="Times New Roman" w:eastAsia="仿宋_GB2312"/>
                <w:spacing w:val="-4"/>
                <w:kern w:val="0"/>
                <w:sz w:val="18"/>
                <w:szCs w:val="18"/>
              </w:rPr>
              <w:t>市级</w:t>
            </w:r>
            <w:r>
              <w:rPr>
                <w:rFonts w:ascii="Times New Roman" w:hAnsi="Times New Roman" w:eastAsia="仿宋_GB2312"/>
                <w:spacing w:val="-4"/>
                <w:kern w:val="0"/>
                <w:sz w:val="18"/>
                <w:szCs w:val="18"/>
              </w:rPr>
              <w:t>其他公立医疗机构儿科门诊诊查费加收10元/次、儿科病房住院诊查费加收10元/日，儿科门急诊留观诊查费加收10元/日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11020000101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门诊诊查费</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15 </w:t>
            </w:r>
          </w:p>
        </w:tc>
        <w:tc>
          <w:tcPr>
            <w:tcW w:w="1539" w:type="dxa"/>
            <w:vMerge w:val="restart"/>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名老中医每次问诊时间不得少于10分钟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11020000104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专家门诊诊查费（副高）加收</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 </w:t>
            </w:r>
          </w:p>
        </w:tc>
        <w:tc>
          <w:tcPr>
            <w:tcW w:w="1539" w:type="dxa"/>
            <w:vMerge w:val="continue"/>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11020000105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专家门诊诊查费（正高）加收</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 </w:t>
            </w:r>
          </w:p>
        </w:tc>
        <w:tc>
          <w:tcPr>
            <w:tcW w:w="1539" w:type="dxa"/>
            <w:vMerge w:val="continue"/>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11020000106</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国家级名老中医门诊诊查费加收</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65 </w:t>
            </w:r>
          </w:p>
        </w:tc>
        <w:tc>
          <w:tcPr>
            <w:tcW w:w="1539" w:type="dxa"/>
            <w:vMerge w:val="continue"/>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11020000107</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省级名老中医门诊诊查费加收</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25 </w:t>
            </w:r>
          </w:p>
        </w:tc>
        <w:tc>
          <w:tcPr>
            <w:tcW w:w="1539" w:type="dxa"/>
            <w:vMerge w:val="continue"/>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11020000108</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急诊挂号诊查费加收</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11020000109</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法定假日挂号诊查费加收</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11020000110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双休日挂号诊查费加收</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11020000401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门急诊留观诊查费</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11020000501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住院诊查费</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日</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当日住院当日出院的病人，按一天计收住院诊查费和护理费；产科新生儿不得收此费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11040000100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院前急救费</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指入院前的120急救或现场急救，含诊查、治疗、监护、护理、氧气、材料费等</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心肺复苏抢救、大出血抢救</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限于危重病人的现场抢救（包括脏器功能衰竭、外伤、烧伤、中毒、窒息休克等），除救护车费外，不得收取其他任何费用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11040000101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院前急救费（一般急救病人）</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指入院前的120急救或现场急救，含诊查、治疗、监护、护理、氧气、材料费等</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除救护车费外，不得收取其他任何费用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11090000104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传染病房加收</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天</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11090000200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层流洁净病房床位费</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指有层流装置，风淋通道的层流洁净间，采用全封闭管理，有严格消毒隔离措施及对外通话系统</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11090000201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层流洁净病房床位费（空气洁净级别达到100级及以上的）</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指有层流装置，风淋通道的层流洁净间，采用全封闭管理，有严格消毒隔离措施及对外通话系统</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390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11110090100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ICU单元治疗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442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11110090200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CCU单元治疗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12010000300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等级护理</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指原I级护理、</w:t>
            </w:r>
            <w:r>
              <w:rPr>
                <w:rFonts w:hint="eastAsia" w:ascii="宋体" w:hAnsi="宋体" w:cs="宋体"/>
                <w:kern w:val="0"/>
                <w:sz w:val="18"/>
                <w:szCs w:val="18"/>
              </w:rPr>
              <w:t>Ⅱ</w:t>
            </w:r>
            <w:r>
              <w:rPr>
                <w:rFonts w:ascii="Times New Roman" w:hAnsi="Times New Roman" w:eastAsia="仿宋_GB2312"/>
                <w:kern w:val="0"/>
                <w:sz w:val="18"/>
                <w:szCs w:val="18"/>
              </w:rPr>
              <w:t>级护理、</w:t>
            </w:r>
            <w:r>
              <w:rPr>
                <w:rFonts w:hint="eastAsia" w:ascii="宋体" w:hAnsi="宋体" w:cs="宋体"/>
                <w:kern w:val="0"/>
                <w:sz w:val="18"/>
                <w:szCs w:val="18"/>
              </w:rPr>
              <w:t>Ⅲ</w:t>
            </w:r>
            <w:r>
              <w:rPr>
                <w:rFonts w:ascii="Times New Roman" w:hAnsi="Times New Roman" w:eastAsia="仿宋_GB2312"/>
                <w:kern w:val="0"/>
                <w:sz w:val="18"/>
                <w:szCs w:val="18"/>
              </w:rPr>
              <w:t>级护理的总称</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26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12010000600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特殊疾病护理加收</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指法定甲类传染病及气性坏疽、破伤风、艾滋病等按甲类传染病管理的疾病的护理</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12010000700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新生儿护理</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含新生儿洗浴、脐部残端处理、口腔、眼部、皮肤及会阴护理、肛管排气、呼吸道清理</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12010001000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气管切开护理</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含吸痰护理、药物滴入、定时消毒、更换套管及其材料</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人工鼻、一次性气切套管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12010001001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气管插管护理</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含吸痰护理、药物滴入及其材料</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人工鼻</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12010001301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门诊病人PICC置管护理</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含冲洗</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敷贴、肝素帽</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12010001400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一般专项护理</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含造瘘（口）护理、口腔护理、褥疮护理、会阴冲洗、阴道冲洗、会阴消毒</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造口袋、注射器</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每人次最多按3次计价；6周岁及以下儿童在原价格基础上加收30%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0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12020000100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心肺复苏抢救</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4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12020000200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大出血抢救</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含抢救材料、仪器</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特殊止血材料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12020000201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危重病人抢救</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指因严重外伤、烧伤、中毒、窒息、休克、脏器衰竭等原因而引起呼吸或循环不稳定病人的抢救</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肌肉注射</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皮下注射</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12040000102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皮内注射</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12040000104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皮试</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指有专用皮试液的药物皮试，含皮试液</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静脉注射</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静脉采血</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动脉采血</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静脉输液（门诊/含输液器）</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指从核对、化药、穿刺、滴注、中途接瓶（袋）至拔针（留置针分离）结束的服务全过程，含输液器、注射器、过滤器等材料以及观察、操作等劳务</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9.8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对静脉输液病人不得收取动静脉置管护理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12040000601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静脉输液（住院/含输液器）</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指从核对、化药、穿刺、滴注、中途接瓶（袋）至拔针（留置针分离）结束的服务全过程，含输液器、注射器、过滤器等材料以及观察、操作等劳务</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床日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15.6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对静脉输液病人不得收取动静脉置管护理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12040000602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留置针输液（门诊）</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指第二次起</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12040000603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微量泵或输液泵加收</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12040000604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输血（门诊）</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指从核对、穿刺、滴注至拔针（留置针分离）结束的服务全过程，含输血器、注射器、过滤器等材料以及观察、操作等劳务</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76"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12040000605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输血（住院）</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指从核对、穿刺、滴注至拔针（留置针分离）结束的服务全过程，含输血器、注射器、过滤器等材料以及观察、操作等劳务</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床日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15.6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12040000606</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静脉输液（门诊/不含输液器）</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指从核对、化药、穿刺、滴注、中途接瓶（袋）至拔针（留置针分离）结束的服务全过程，含注射器、过滤器等材料以及观察、操作等劳务</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不含DEHP成分的输液器、精密输液器、避光输液器</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对静脉输液病人不得收取动静脉置管护理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12040000607</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静脉输液（住院/不含输液器）</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指从核对、化药、穿刺、滴注、中途接瓶（袋）至拔针（留置针分离）结束的服务全过程，含注射器、过滤器等材料以及观察、操作等劳务</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不含DEHP成分的输液器、精密输液器、避光输液器</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床日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13.7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对静脉输液病人不得收取动静脉置管护理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小儿静脉输液（门诊/含输液器）</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指从核对、化药、穿刺、滴注、中途接瓶（袋）至拔针（留置针分离）结束的服务全过程，含输液器、注射器、过滤器等材料以及观察、操作等劳务</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限6周岁以下儿童输液。对静脉输液病人不得收取动静脉置管护理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12040000701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小儿静脉输液（住院/含输液器）</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指从核对、化药、穿刺、滴注、中途接瓶（袋）至拔针（留置针分离）结束的服务全过程，含输液器、注射器、过滤器等材料以及观察、操作等劳务</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床日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21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限6周岁以下儿童输液。对静脉输液病人不得收取动静脉置管护理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12040000702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小儿静脉输液（门诊/不含输液器）</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指从核对、化药、穿刺、滴注、中途接瓶（袋）至拔针（留置针分离）结束的服务全过程，含注射器、过滤器等材料以及观察、操作等劳务</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不含DEHP成分的输液器、精密输液器、避光输液器</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12.2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限6周岁以下儿童输液。对静脉输液病人不得收取动静脉置管护理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12040000703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小儿静脉输液（住院/不含输液器）</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指从核对、化药、穿刺、滴注、中途接瓶（袋）至拔针（留置针分离）结束的服务全过程，含注射器、过滤器等材料以及观察、操作等劳务</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不含DEHP成分的输液器、精密输液器、避光输液器</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床日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18.7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限6周岁以下儿童输液。对静脉输液病人不得收取动静脉置管护理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12040000801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胃肠高营养治疗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指经胃肠置管、腹部造瘘置管，供给包括蛋白质、脂肪、碳水化合物等营养元素在内的复合营养液进行的营养治疗，含营养液配置</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胃肠营养输注管路、营养袋</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天</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静脉穿刺置管术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12040001001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静脉置管冲洗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含注射器及固定用敷贴等材料</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天</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中心静脉穿刺置管术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含麻醉及首次静脉测压</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12040001101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深静脉穿刺置管术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含麻醉及首次静脉测压</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动脉穿刺置管术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68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抗肿瘤化学药物配置</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指在专用配置间配置</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12040001301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抗肿瘤化学药物配置（≥2种）</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指在专用配置间配置</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12050000100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大清创（缝合）</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7针及以上，或创面大于50cm</w:t>
            </w:r>
            <w:r>
              <w:rPr>
                <w:rFonts w:ascii="Times New Roman" w:hAnsi="Times New Roman" w:eastAsia="仿宋_GB2312"/>
                <w:kern w:val="0"/>
                <w:sz w:val="18"/>
                <w:szCs w:val="18"/>
                <w:vertAlign w:val="superscript"/>
              </w:rPr>
              <w:t>2</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12050000101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大清创（不缝合）</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创面大于50cm</w:t>
            </w:r>
            <w:r>
              <w:rPr>
                <w:rFonts w:ascii="Times New Roman" w:hAnsi="Times New Roman" w:eastAsia="仿宋_GB2312"/>
                <w:kern w:val="0"/>
                <w:sz w:val="18"/>
                <w:szCs w:val="18"/>
                <w:vertAlign w:val="superscript"/>
              </w:rPr>
              <w:t>2</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118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12050000200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中清创（缝合）</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3-6针，或创面在30-50cm</w:t>
            </w:r>
            <w:r>
              <w:rPr>
                <w:rFonts w:ascii="Times New Roman" w:hAnsi="Times New Roman" w:eastAsia="仿宋_GB2312"/>
                <w:kern w:val="0"/>
                <w:sz w:val="18"/>
                <w:szCs w:val="18"/>
                <w:vertAlign w:val="superscript"/>
              </w:rPr>
              <w:t>2</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12050000201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中清创（不缝合）</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创面在30-50cm</w:t>
            </w:r>
            <w:r>
              <w:rPr>
                <w:rFonts w:ascii="Times New Roman" w:hAnsi="Times New Roman" w:eastAsia="仿宋_GB2312"/>
                <w:kern w:val="0"/>
                <w:sz w:val="18"/>
                <w:szCs w:val="18"/>
                <w:vertAlign w:val="superscript"/>
              </w:rPr>
              <w:t>2</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12050000300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小清创（缝合）</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2针及以下，或创面小于30cm</w:t>
            </w:r>
            <w:r>
              <w:rPr>
                <w:rFonts w:ascii="Times New Roman" w:hAnsi="Times New Roman" w:eastAsia="仿宋_GB2312"/>
                <w:kern w:val="0"/>
                <w:sz w:val="18"/>
                <w:szCs w:val="18"/>
                <w:vertAlign w:val="superscript"/>
              </w:rPr>
              <w:t>2</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51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12050000301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小清创（不缝合）</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创面小于30cm</w:t>
            </w:r>
            <w:r>
              <w:rPr>
                <w:rFonts w:ascii="Times New Roman" w:hAnsi="Times New Roman" w:eastAsia="仿宋_GB2312"/>
                <w:kern w:val="0"/>
                <w:sz w:val="18"/>
                <w:szCs w:val="18"/>
                <w:vertAlign w:val="superscript"/>
              </w:rPr>
              <w:t>2</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12080000100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鼻饲管置管</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含抽胃液及注射器</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一次性鼻饲管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12080000101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胃管置管</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含抽胃液及注射器</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一次性胃管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12080000102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置管后注食</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含注射器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12080000103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置管后注药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含注射器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12090000100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胃肠置管减压</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含插胃管、抽胃液、注射器</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一次性胃管、一次性减压装置</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26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12090000101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胃肠置管减压（置管次日起）</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3.3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12090000102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更换胃肠减压装置</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一次性减压装置</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12100000100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洗胃</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含插胃管、抽胃液、冲洗及注射器</w:t>
            </w:r>
          </w:p>
        </w:tc>
        <w:tc>
          <w:tcPr>
            <w:tcW w:w="951" w:type="dxa"/>
            <w:shd w:val="clear" w:color="auto" w:fill="auto"/>
            <w:vAlign w:val="center"/>
          </w:tcPr>
          <w:p>
            <w:pPr>
              <w:widowControl/>
              <w:rPr>
                <w:rFonts w:ascii="Times New Roman" w:hAnsi="Times New Roman" w:eastAsia="仿宋_GB2312"/>
                <w:spacing w:val="-4"/>
                <w:kern w:val="0"/>
                <w:sz w:val="18"/>
                <w:szCs w:val="18"/>
              </w:rPr>
            </w:pPr>
            <w:r>
              <w:rPr>
                <w:rFonts w:ascii="Times New Roman" w:hAnsi="Times New Roman" w:eastAsia="仿宋_GB2312"/>
                <w:spacing w:val="-4"/>
                <w:kern w:val="0"/>
                <w:sz w:val="18"/>
                <w:szCs w:val="18"/>
              </w:rPr>
              <w:t>一次性胃管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101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12120000100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坐浴</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3.3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12130000100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冷热湿敷</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12140000100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引流管冲洗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含注射器</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引流装置、造瘘管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12140000104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更换造瘘管</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含注射器</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造瘘管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12140000105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更换引流装置（引流管）</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含注射器</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引流装置</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3.3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每天最多按2次计价；6周岁及以下儿童在原价格基础上加收30%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12140000106</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术后引流</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含注射器</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引流装置、造瘘管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12140000107</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腔管注药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含注射器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12140000108</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腔管抽胸（腹）水</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含注射器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12150000100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一般灌肠</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含一次性灌肠器具</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12150000101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保留灌肠</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含一次性灌肠器具</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12150000200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清洁灌肠</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指经肛门清洁灌肠。含一次性灌肠器具</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43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经口全消化道清洁洗肠不得收费；6周岁及以下儿童在原价格基础上加收30%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12160000100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导尿</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指一次性导尿，含石蜡油、注射器、尿管、引流袋等材料；含会阴消毒</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气囊导尿管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12160000101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留置导尿</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含会阴消毒</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天</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3.3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12160000102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更换引流袋</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指注射器、引流袋等材料；含会阴消毒</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3.3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12170000100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肛管排气</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含肛管、石蜡油等</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84</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210200001c</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磁共振扫描（超导1.0-1.5T）</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指超导型 场强1.0-1.5T</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85</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210200001d</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磁共振扫描（超导3.0T及以上）</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指超导型 场强3.0T及以上</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86</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21020000108</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MRI扫描增加各项功能加收</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指增加磁共振脑功能成像、磁共振心脏功能检查、磁共振血管成像（MRA）、磁共振水成像（MRCP，MRM，MRU）、磁共振波谱分析（MRS）、磁共振波谱成像（MRSI）等各项功能</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43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每人次最多按加收2项计价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87</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23040000700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肿瘤全身断层显像</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88</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23040000800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肿瘤局部断层显像</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3800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两项及两项以上按肿瘤全身断层显像计价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89</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23040000801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脑血流断层显像</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90</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23040000802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脑代谢断层显像</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91</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25020307101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全血粘度测定（高切）</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92</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25020307102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全血粘度测定（中切）</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93</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25020307103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全血粘度测定（低切）</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94</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25020307200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血浆粘度测定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95</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25020308000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血栓弹力图试验</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96</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25030190400</w:t>
            </w:r>
          </w:p>
        </w:tc>
        <w:tc>
          <w:tcPr>
            <w:tcW w:w="2155" w:type="dxa"/>
            <w:shd w:val="clear" w:color="auto" w:fill="auto"/>
            <w:vAlign w:val="center"/>
          </w:tcPr>
          <w:p>
            <w:pPr>
              <w:widowControl/>
              <w:rPr>
                <w:rFonts w:ascii="Times New Roman" w:hAnsi="Times New Roman" w:eastAsia="仿宋_GB2312"/>
                <w:spacing w:val="-6"/>
                <w:kern w:val="0"/>
                <w:sz w:val="18"/>
                <w:szCs w:val="18"/>
              </w:rPr>
            </w:pPr>
            <w:r>
              <w:rPr>
                <w:rFonts w:ascii="Times New Roman" w:hAnsi="Times New Roman" w:eastAsia="仿宋_GB2312"/>
                <w:spacing w:val="-6"/>
                <w:kern w:val="0"/>
                <w:sz w:val="18"/>
                <w:szCs w:val="18"/>
              </w:rPr>
              <w:t>心脏型脂肪酸结合蛋白检测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121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97</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25030290200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糖化白蛋白</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98</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25030401301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铜测定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99</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25030401303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锌测定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100</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25030601100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血同型半胱氨酸测定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101</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25030690201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B型纳尿肽定量测定（BNP）（急诊）</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20分钟内出检验结果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102</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25030690300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缺血修饰白蛋白测定（IMA）</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87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103</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25030702800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血清胱抑素（Cystatin C）测定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104</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25031000900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甲状旁腺激素测定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105</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25031002600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血浆肾素活性测定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106</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25031002700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血管紧张素</w:t>
            </w:r>
            <w:r>
              <w:rPr>
                <w:rFonts w:hint="eastAsia" w:ascii="宋体" w:hAnsi="宋体" w:cs="宋体"/>
                <w:kern w:val="0"/>
                <w:sz w:val="18"/>
                <w:szCs w:val="18"/>
              </w:rPr>
              <w:t>Ⅰ</w:t>
            </w:r>
            <w:r>
              <w:rPr>
                <w:rFonts w:ascii="Times New Roman" w:hAnsi="Times New Roman" w:eastAsia="仿宋_GB2312"/>
                <w:kern w:val="0"/>
                <w:sz w:val="18"/>
                <w:szCs w:val="18"/>
              </w:rPr>
              <w:t>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107</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25031002800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血管紧张素</w:t>
            </w:r>
            <w:r>
              <w:rPr>
                <w:rFonts w:hint="eastAsia" w:ascii="宋体" w:hAnsi="宋体" w:cs="宋体"/>
                <w:kern w:val="0"/>
                <w:sz w:val="18"/>
                <w:szCs w:val="18"/>
              </w:rPr>
              <w:t>Ⅱ</w:t>
            </w:r>
            <w:r>
              <w:rPr>
                <w:rFonts w:ascii="Times New Roman" w:hAnsi="Times New Roman" w:eastAsia="仿宋_GB2312"/>
                <w:kern w:val="0"/>
                <w:sz w:val="18"/>
                <w:szCs w:val="18"/>
              </w:rPr>
              <w:t>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108</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25031005400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降钙素原定量检测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121 </w:t>
            </w:r>
          </w:p>
        </w:tc>
        <w:tc>
          <w:tcPr>
            <w:tcW w:w="1539" w:type="dxa"/>
            <w:shd w:val="clear" w:color="auto" w:fill="auto"/>
            <w:vAlign w:val="center"/>
          </w:tcPr>
          <w:p>
            <w:pPr>
              <w:widowControl/>
              <w:rPr>
                <w:rFonts w:ascii="Times New Roman" w:hAnsi="Times New Roman" w:eastAsia="仿宋_GB2312"/>
                <w:spacing w:val="-4"/>
                <w:kern w:val="0"/>
                <w:sz w:val="18"/>
                <w:szCs w:val="18"/>
              </w:rPr>
            </w:pPr>
            <w:r>
              <w:rPr>
                <w:rFonts w:ascii="Times New Roman" w:hAnsi="Times New Roman" w:eastAsia="仿宋_GB2312"/>
                <w:spacing w:val="-4"/>
                <w:kern w:val="0"/>
                <w:sz w:val="18"/>
                <w:szCs w:val="18"/>
              </w:rPr>
              <w:t>适用于肺炎、浓血症检测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109</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25031090300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抗缪勒氏管激素（AMH）</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110</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25040190200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免疫固定电泳</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111</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25040200500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抗中性粒细胞胞浆抗体cANCA抗体测定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112</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25040200501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抗中性粒细胞胞浆抗体pANCA抗体测定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113</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25040200502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抗中性粒细胞胞浆抗体PR3-ANCA抗体测定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114</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25040200503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抗中性粒细胞胞浆抗体MPO-ANCA抗体测定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115</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25040200599</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抗中性粒细胞胞浆抗体ANCA抗体测定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116</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25040290200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抗内皮细胞抗体检测（AECA）</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117</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25040290300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抗突变型瓜氨酸波型蛋白（MCV）抗体</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118</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25040301100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乙肝病毒外膜蛋白前S1抗原测定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119</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25040306600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人乳头瘤病毒（HPV）核酸检测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167</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120</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25040391300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丙肝 RNA 测定（低拷贝内标定量）</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实际灵敏度小于100拷贝/ml，内标定量，限用于疗效监测和常规PCR阴性标本的复检</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340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121</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25040391400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结核感染T细胞检测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477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122</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25040402600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甲胎蛋白异质体（AFP-L3）</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123</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25040490400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异常糖链糖蛋白检测（TAP）</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124</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25050103100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衣原体检查</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125</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25050103400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支原体培养及药敏</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72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126</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染色体检查（不分带）</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指直接法</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72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127</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25070000500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血细胞染色体检查</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128</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25070001201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各类病原体核糖核酸（RNA）检测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111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129</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25070001300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单基因遗传病基因突变检测</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可检测线粒体基因、α地中海贫血基因、β地中海贫血基因、苯丙酮尿症基因等。样本类型：各种标本。样本采集、签收、处理（据标本类型不同进行相应的前处理），提取基因组DNA，与质控品、阴阳性对照和内参同时扩增，分析扩增产物或杂交或测序等，进行基因分析，判断并审核结果，录入实验室信息系统或人工登记，发送报告；按规定处理废弃物；接受临床相关咨询</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513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家系分析时，最多按3人次计收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130</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25070001301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单基因遗传病基因突变检测（家系分析≥3人）</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可检测线粒体基因、α地中海贫血基因、β地中海贫血基因、苯丙酮尿症基因等。样本类型：各种标本。样本采集、签收、处理（据标本类型不同进行相应的前处理），提取基因组DNA，与质控品、阴阳性对照和内参同时扩增，分析扩增产物或杂交或测序等，进行基因分析，判断并审核结果，录入实验室信息系统或人工登记，发送报告；按规定处理废弃物；接受临床相关咨询</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1539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家系分析时，最多按3人次计收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131</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25070001400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培养细胞染色体检查（显带分析）</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含细胞培养制片和染色体分析；细胞培养7天以上</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228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132</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25070001401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培养细胞染色体检查培养少于7天（显带分析）</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133</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25070001700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白血病融合基因分型（包括：BCR-ABL、AML1-ETO/MTG8、PML-RARα、TEL-AML1、MLL-ENL、PBX-E2A等）</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每种</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221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134</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25070090500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母亲外周血胎儿游离DNA产前检测（NIPT）</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1066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135</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25070100100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乙型肝炎病毒脱氧核糖核酸扩增定量检测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最低检测限至少30IU/m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136</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25070200100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人类EGFR基因突变检测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1892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137</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25070200200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人类K-RAS基因突变检测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138</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25070200300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人类EML4-ALK融合基因检测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2137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139</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25070200400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人类B-RAF基因V600E突变检测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365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140</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25070300100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化学药物用药指导的基因检测</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样本采集、签收、处理（据标本类型不同进行相应的前处理），提取基因组DNA，与质控品、阴阳性对照和内参同时扩增，分析扩增产物或杂交或测序等，进行基因分析，判断并审核结果，录入实验室信息系统或人工登记，发送报告；按规定处理废弃物；接受临床相关咨询</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每个基因位点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365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第二个基因位点开始每个加收183元。最高价格不超过20</w:t>
            </w:r>
            <w:r>
              <w:rPr>
                <w:rFonts w:hint="eastAsia" w:ascii="Times New Roman" w:hAnsi="Times New Roman" w:eastAsia="仿宋_GB2312"/>
                <w:kern w:val="0"/>
                <w:sz w:val="18"/>
                <w:szCs w:val="18"/>
              </w:rPr>
              <w:t>12</w:t>
            </w:r>
            <w:r>
              <w:rPr>
                <w:rFonts w:ascii="Times New Roman" w:hAnsi="Times New Roman" w:eastAsia="仿宋_GB2312"/>
                <w:kern w:val="0"/>
                <w:sz w:val="18"/>
                <w:szCs w:val="18"/>
              </w:rPr>
              <w:t>元。基因位点数以最新临床指南为准。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141</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25070300101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化学药物用药指导的基因检测（≥10基因位点）</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样本采集、签收、处理（据标本类型不同进行相应的前处理），提取基因组DNA，与质控品、阴阳性对照和内参同时扩增，分析扩增产物或杂交或测序等，进行基因分析，判断并审核结果，录入实验室信息系统或人工登记，发送报告；按规定处理废弃物；接受临床相关咨询</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sz w:val="18"/>
                <w:szCs w:val="18"/>
              </w:rPr>
            </w:pPr>
            <w:r>
              <w:rPr>
                <w:rFonts w:ascii="Times New Roman" w:hAnsi="Times New Roman"/>
                <w:sz w:val="18"/>
                <w:szCs w:val="18"/>
              </w:rPr>
              <w:t>20</w:t>
            </w:r>
            <w:r>
              <w:rPr>
                <w:rFonts w:hint="eastAsia" w:ascii="Times New Roman" w:hAnsi="Times New Roman"/>
                <w:sz w:val="18"/>
                <w:szCs w:val="18"/>
              </w:rPr>
              <w:t>12</w:t>
            </w:r>
            <w:r>
              <w:rPr>
                <w:rFonts w:ascii="Times New Roman" w:hAnsi="Times New Roman"/>
                <w:sz w:val="18"/>
                <w:szCs w:val="18"/>
              </w:rPr>
              <w:t xml:space="preserve">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142</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26000002100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群体反应抗体（PRA）检测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391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143</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27020000300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细针穿刺细胞学检查与诊断</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指各种实质性脏器的细针穿刺标本的涂片（压片）检查及诊断</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144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27020000400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脱落细胞脱落细胞学检查与诊断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145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27020000401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子宫内膜脱落细胞学检查与诊断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146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27020000402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宫颈脱落细胞学检查与诊断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147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27020000403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阴道脱落细胞学检查与诊断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148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27020000404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痰脱落细胞学检查与诊断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149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27020000405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乳腺溢液脱落细胞学检查与诊断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150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27020000406</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口腔粘液脱落细胞学检查与诊断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151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27020000407</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内窥镜刷片脱落细胞学检查与诊断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152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27030000000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增加1只蜡块加收</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只</w:t>
            </w:r>
          </w:p>
        </w:tc>
        <w:tc>
          <w:tcPr>
            <w:tcW w:w="714" w:type="dxa"/>
            <w:vAlign w:val="center"/>
          </w:tcPr>
          <w:p>
            <w:pPr>
              <w:jc w:val="center"/>
              <w:rPr>
                <w:rFonts w:ascii="Times New Roman" w:hAnsi="Times New Roman"/>
                <w:sz w:val="18"/>
                <w:szCs w:val="18"/>
              </w:rPr>
            </w:pPr>
            <w:r>
              <w:rPr>
                <w:rFonts w:ascii="Times New Roman" w:hAnsi="Times New Roman"/>
                <w:sz w:val="18"/>
                <w:szCs w:val="18"/>
              </w:rPr>
              <w:t>18</w:t>
            </w:r>
            <w:r>
              <w:rPr>
                <w:rFonts w:hint="eastAsia" w:ascii="Times New Roman" w:hAnsi="Times New Roman"/>
                <w:sz w:val="18"/>
                <w:szCs w:val="18"/>
              </w:rPr>
              <w:t>.2</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153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27030000100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穿刺组织活检检查与诊断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154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27030000101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肾穿刺组织活检检查与诊断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155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27030000102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乳腺穿刺组织活检检查与诊断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156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27030000103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体表肿块组织活检检查与诊断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157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27030000200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内镜组织活检检查与诊断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158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27030000201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内镜采集的小组织活检检查与诊断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159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27030000300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局部切取组织活检检查与诊断</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指切取组织、咬取组织、切除肿块部分组织的活检</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160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27030000500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手术标本检查与诊断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182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微创手术标本每例最多加收10只蜡块；与其他组织病理学检查诊断项目（大类编码2703）不能同时计收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4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161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27050000100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特殊染色及酶组织化学染色诊断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162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27050000200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免疫组织化学染色诊断</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指病理多克隆抗体检测</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163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27050000201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病理单克隆抗体检测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147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164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27050000202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病理癌基因蛋白检测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182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165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27050000300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免疫荧光染色诊断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166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27070000100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原位杂交技术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182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167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27070000101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病理原位杂交检测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182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168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27070090100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荧光染色体原位杂交检查（FISH）</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1200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限三级医院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169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27080000100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病理体视学检查与图像分析</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170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27080000700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疑难病理会诊（市内）</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院内会诊不收费</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由高级职称病理医师组成的专家组会诊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171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27080000701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疑难病理会诊（市外）</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182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由高级职称病理医师组成的专家组会诊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172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31070100100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常规心电图检查</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含多项信息鉴别诊断</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173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31090200500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胃十二指肠镜检查</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含活检、局部浸润麻醉及药物、材料，含幽门螺杆菌测定</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174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31090200600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经胃镜胃肠治疗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含滴药、液疗、药疗、化疗、硬化剂治疗、胃食管返流治疗，取异物、粘膜切除、粘膜血流量测定、止血，息肉、肿物切除。不含胃肠镜检查</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3"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175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31090300400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小肠镜检查</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176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31090300402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气囊小肠镜检查</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气囊</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177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31090300500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结肠镜检查</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178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31090300900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经内镜结肠治疗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含滴药、液疗、药疗、化疗、硬化剂治疗、取异物、息肉、肿物切除，不含结肠镜检查</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179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31090300901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经内镜直肠治疗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含滴药、液疗、药疗、化疗、硬化剂治疗、取异物、息肉、肿物切除，不含结肠镜检查</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80" w:hRule="atLeast"/>
          <w:jc w:val="center"/>
        </w:trPr>
        <w:tc>
          <w:tcPr>
            <w:tcW w:w="552" w:type="dxa"/>
            <w:vAlign w:val="center"/>
          </w:tcPr>
          <w:p>
            <w:pPr>
              <w:jc w:val="center"/>
              <w:rPr>
                <w:rFonts w:ascii="Times New Roman" w:hAnsi="Times New Roman"/>
                <w:color w:val="000000"/>
                <w:sz w:val="18"/>
                <w:szCs w:val="18"/>
              </w:rPr>
            </w:pPr>
            <w:r>
              <w:rPr>
                <w:rFonts w:ascii="Times New Roman" w:hAnsi="宋体"/>
                <w:color w:val="000000"/>
                <w:sz w:val="18"/>
                <w:szCs w:val="18"/>
              </w:rPr>
              <w:t>　</w:t>
            </w:r>
          </w:p>
        </w:tc>
        <w:tc>
          <w:tcPr>
            <w:tcW w:w="1164" w:type="dxa"/>
            <w:shd w:val="clear" w:color="auto" w:fill="auto"/>
            <w:vAlign w:val="center"/>
          </w:tcPr>
          <w:p>
            <w:pPr>
              <w:widowControl/>
              <w:jc w:val="center"/>
              <w:rPr>
                <w:rFonts w:ascii="Times New Roman" w:hAnsi="Times New Roman" w:eastAsia="仿宋_GB2312"/>
                <w:b/>
                <w:bCs/>
                <w:kern w:val="0"/>
                <w:sz w:val="18"/>
                <w:szCs w:val="18"/>
              </w:rPr>
            </w:pPr>
            <w:r>
              <w:rPr>
                <w:rFonts w:ascii="Times New Roman" w:hAnsi="Times New Roman" w:eastAsia="仿宋_GB2312"/>
                <w:b/>
                <w:bCs/>
                <w:kern w:val="0"/>
                <w:sz w:val="18"/>
                <w:szCs w:val="18"/>
              </w:rPr>
              <w:t>33</w:t>
            </w:r>
          </w:p>
        </w:tc>
        <w:tc>
          <w:tcPr>
            <w:tcW w:w="2155" w:type="dxa"/>
            <w:shd w:val="clear" w:color="auto" w:fill="auto"/>
            <w:vAlign w:val="center"/>
          </w:tcPr>
          <w:p>
            <w:pPr>
              <w:widowControl/>
              <w:rPr>
                <w:rFonts w:ascii="Times New Roman" w:hAnsi="Times New Roman" w:eastAsia="仿宋_GB2312"/>
                <w:b/>
                <w:bCs/>
                <w:kern w:val="0"/>
                <w:sz w:val="18"/>
                <w:szCs w:val="18"/>
              </w:rPr>
            </w:pPr>
            <w:r>
              <w:rPr>
                <w:rFonts w:ascii="Times New Roman" w:hAnsi="Times New Roman" w:eastAsia="仿宋_GB2312"/>
                <w:b/>
                <w:bCs/>
                <w:kern w:val="0"/>
                <w:sz w:val="18"/>
                <w:szCs w:val="18"/>
              </w:rPr>
              <w:t>（三） 手术治疗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p>
        </w:tc>
        <w:tc>
          <w:tcPr>
            <w:tcW w:w="714" w:type="dxa"/>
            <w:vAlign w:val="center"/>
          </w:tcPr>
          <w:p>
            <w:pPr>
              <w:jc w:val="center"/>
              <w:rPr>
                <w:rFonts w:ascii="Times New Roman" w:hAnsi="Times New Roman"/>
                <w:sz w:val="18"/>
                <w:szCs w:val="18"/>
              </w:rPr>
            </w:pPr>
            <w:r>
              <w:rPr>
                <w:rFonts w:ascii="Times New Roman"/>
                <w:sz w:val="18"/>
                <w:szCs w:val="18"/>
              </w:rPr>
              <w:t>　</w:t>
            </w:r>
          </w:p>
        </w:tc>
        <w:tc>
          <w:tcPr>
            <w:tcW w:w="1539" w:type="dxa"/>
            <w:shd w:val="clear" w:color="auto" w:fill="auto"/>
            <w:vAlign w:val="center"/>
          </w:tcPr>
          <w:p>
            <w:pPr>
              <w:widowControl/>
              <w:rPr>
                <w:rFonts w:ascii="Times New Roman" w:hAnsi="Times New Roman" w:eastAsia="仿宋_GB2312"/>
                <w:spacing w:val="-16"/>
                <w:kern w:val="0"/>
                <w:sz w:val="18"/>
                <w:szCs w:val="18"/>
              </w:rPr>
            </w:pPr>
            <w:r>
              <w:rPr>
                <w:rFonts w:ascii="Times New Roman" w:hAnsi="Times New Roman" w:eastAsia="仿宋_GB2312"/>
                <w:spacing w:val="-16"/>
                <w:kern w:val="0"/>
                <w:sz w:val="18"/>
                <w:szCs w:val="18"/>
              </w:rPr>
              <w:t>6周岁及以下儿童在原价格上加收30%（编码33000000001、33000000002、33000000003、33000000004、33000000005、33000000006、33000000007、33000000008、33000000009、33000000011、33010090101、33010190201、33010190202、33010290400、33020090100、33020190100、33020190102、33030090100、33030090102、33070090102、33090002100、33100190100、33100090102、33100590100、33100590102、33150090102、33160190100、33160190102、33160200401、33160200502、33160200602、33160200702、33010200605项目不加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180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33010100000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联合或复合麻醉加收</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5"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181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神经阻滞麻醉</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5"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182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33010100201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神经阻滞麻醉（颈丛）</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5"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183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33010100202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神经阻滞麻醉（臂丛）</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5"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184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33010100203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神经阻滞麻醉（宫旁）</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5"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185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33010100204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神经阻滞麻醉（星状）</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5"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186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33010100205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侧隐窝阻滞术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5"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187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基础麻醉</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含强化麻醉</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188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33010100401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静脉麻醉</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含强化麻醉</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189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术后镇痛</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含静脉麻醉</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190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33010100701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分娩镇痛</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含静脉麻醉</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191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33010100702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人流镇痛</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含静脉麻醉</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192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33010100703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术后镇痛泵持续给药镇痛</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176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193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33010190100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神经阻滞电刺激定位术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穿刺针</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18</w:t>
            </w:r>
            <w:r>
              <w:rPr>
                <w:rFonts w:hint="eastAsia" w:ascii="Times New Roman" w:hAnsi="Times New Roman"/>
                <w:color w:val="000000"/>
                <w:sz w:val="18"/>
                <w:szCs w:val="18"/>
              </w:rPr>
              <w:t>.2</w:t>
            </w:r>
            <w:r>
              <w:rPr>
                <w:rFonts w:ascii="Times New Roman" w:hAnsi="Times New Roman"/>
                <w:color w:val="000000"/>
                <w:sz w:val="18"/>
                <w:szCs w:val="18"/>
              </w:rPr>
              <w:t xml:space="preserve">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194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33010190201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麻醉中彩超引导</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195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33010190202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麻醉中支气管镜引导</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196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33010190300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麻醉恢复室监护</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在麻醉恢复室内，监测仪连续血压、心电、血氧饱和度监测，经气管内导管或面罩吸氧，吸痰，拔除气管导管等呼吸道管理或呼吸机支持，静脉输液，麻醉作用拮抗等</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130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197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33010200200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椎管内置管术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指麻醉科协助其他临床科室完成的治疗操作</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198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33010200201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神经根脱髓鞘等治疗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指麻醉科协助其他临床科室完成的治疗操作</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199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33010200400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麻醉中监测（＜4小时）</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心电图、脉搏氧饱和度、心率变异分析、ST段分析、无创血压、有创血压、中心静脉压、呼气末二氧化碳、氧浓度、呼吸频率、潮气量、分钟通气量、气道压、肺顺应性、呼气末麻醉药浓度、体温、肌松等各项监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1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200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33010200401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麻醉中监测（≥4小时）</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心电图、脉搏氧饱和度、心率变异分析、ST段分析、无创血压、有创血压、中心静脉压、呼气末二氧化碳、氧浓度、呼吸频率、潮气量、分钟通气量、气道压、肺顺应性、呼气末麻醉药浓度、体温、肌松等各项监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176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201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33010200500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控制性降压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202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33010200700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备体外循环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氧合器、微栓过滤器、温血灌注管、动（静）脉导管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650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限于介入法心脏瓣膜置换术和非体外循环下冠状动脉搭桥术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203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33010290100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输血指症动态监测</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含红细胞比积测定（Hct）、血红蛋白测定（Hb），含输血评估、输血建议</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限急诊手术和需要大量输血的手术病人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204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33010290400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术中血液加温治疗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205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33020102100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颅内蛛网膜囊肿分流术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含囊肿切除</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分流管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2650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206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33020102701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桥小脑角听神经瘤切除术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不含面神经吻合术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207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33020102702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桥小脑角三叉神经鞘瘤切除术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不含面神经吻合术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208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33020103100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胼胝体切开术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不含癫痫病灶切除术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209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33020103700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脑干肿瘤切除术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指中脑、桥脑、延髓肿瘤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8700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210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33020103704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丘脑肿瘤切除术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211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33020103705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自发脑干血肿切除术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212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33020103706</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脑干血管畸形切除术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213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33020103707</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小脑实性血网切除术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214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33020104100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颅底肿瘤切除术</w:t>
            </w:r>
          </w:p>
        </w:tc>
        <w:tc>
          <w:tcPr>
            <w:tcW w:w="2017" w:type="dxa"/>
            <w:shd w:val="clear" w:color="auto" w:fill="auto"/>
            <w:vAlign w:val="center"/>
          </w:tcPr>
          <w:p>
            <w:pPr>
              <w:widowControl/>
              <w:rPr>
                <w:rFonts w:ascii="Times New Roman" w:hAnsi="Times New Roman" w:eastAsia="仿宋_GB2312"/>
                <w:spacing w:val="-4"/>
                <w:kern w:val="0"/>
                <w:sz w:val="18"/>
                <w:szCs w:val="18"/>
              </w:rPr>
            </w:pPr>
            <w:r>
              <w:rPr>
                <w:rFonts w:ascii="Times New Roman" w:hAnsi="Times New Roman" w:eastAsia="仿宋_GB2312"/>
                <w:spacing w:val="-4"/>
                <w:kern w:val="0"/>
                <w:sz w:val="18"/>
                <w:szCs w:val="18"/>
              </w:rPr>
              <w:t>指前、中颅窝颅内外沟通性肿瘤，前、中、后颅窝底肿瘤（鞍结节脑膜瘤、侵袭性垂体瘤、脊索瘤、神经鞘瘤）和颈静脉孔区肿瘤切除手术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215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33020105100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脑脊液漏修补术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216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33020105101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额窦修补术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217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33020105102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前颅窝底修补术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218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33020105103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中颅窝底修补术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219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33020105200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脑脊膜膨出修补术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220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33020200700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颅神经微血管减压术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221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33020200701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三叉神经微血管减压术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222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33020200702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面神经微血管减压术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223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33020200703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听神经微血管减压术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224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33020200704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舌咽神经微血管减压术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225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33020200705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迷走神经微血管减压术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226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33020201000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面神经跨面移植术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2685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227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33020201100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面神经松解减压术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含腮腺浅叶切除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2520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228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33020201300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面神经周围神经移植术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2686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229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33020201400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经迷路前庭神经切断术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2520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230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33020201500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迷路后前庭神经切断术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2520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231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33020300100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颅内巨大动脉瘤夹闭切除术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不含血管重建术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动脉瘤夹</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7060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232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33020300101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基底动脉瘤夹闭切除术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不含血管重建术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动脉瘤夹</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7060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233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33020300102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大脑后动脉瘤夹闭切除术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不含血管重建术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动脉瘤夹</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7060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234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33020300103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颅内巨大动脉瘤夹闭切除术（直径≥2.5CM）</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不含血管重建术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动脉瘤夹</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7760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235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33020300400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颅内巨大动静脉畸形栓塞后切除术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含直径大于4cm动静脉畸形</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7660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236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33020300401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脑干周围＜4CM深部血管畸形栓塞切除术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7660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237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33020300402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脑室周围＜4CM深部血管畸形栓塞切除术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7660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238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33020300600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脑动脉瘤动静脉畸形切除术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含动静脉畸形直径小于4cm、动脉瘤与动静脉畸形在同一部位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5950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239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33020301200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颅外内动脉搭桥术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4389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240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脊髓和神经根粘连松解术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2159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241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脊髓丘脑束切断术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2615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242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脊髓栓系综合症手术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2615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243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脊髓硬膜外病变切除术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不含硬脊膜下、脊髓内肿瘤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3966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244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33020400801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脊髓硬脊膜外肿瘤切除术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不含硬脊膜下、脊髓内肿瘤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3966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245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33020400802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脊髓硬脊膜外血肿切除术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不含硬脊膜下、脊髓内肿瘤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3966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246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33020400803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脊髓硬脊膜外结核瘤切除术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不含硬脊膜下、脊髓内肿瘤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3966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247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33020400804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脊髓硬脊膜外转移瘤切除术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不含硬脊膜下、脊髓内肿瘤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3966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248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髓外硬脊膜下病变切除术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不含脊髓内肿瘤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249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33020400901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髓外硬脊膜下肿瘤切除术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不含脊髓内肿瘤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250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33020400902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髓外硬脊膜下血肿切除术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不含脊髓内肿瘤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251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脊髓外露修补术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1879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252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脊髓蛛网膜下腔腹腔分流术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253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脊髓蛛网膜下腔输尿管分流术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1890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254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选择性脊神经后根切断术（SPR）</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3129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255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33020401700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腰骶部潜毛窦切除术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2616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256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33030000300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甲状旁腺大部切除术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257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33030001100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甲状腺癌根治术（单侧）</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258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33030001101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甲状腺癌根治术（双侧）</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259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33030001200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甲状腺癌扩大根治术（单侧）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含甲状腺癌切除、同侧淋巴结清扫、所累及颈其它结构切除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260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33030001201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甲状腺癌扩大根治术（双侧）</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261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33030001300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甲状腺癌根治术联合胸骨劈开上纵隔清扫术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4890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262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33030001400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甲状腺细胞移植术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含细胞制备</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1984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263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33030002100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肾上腺切除术（单侧）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指全切或部分切除。含腺瘤、囊肿切除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2400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264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33030002101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肾上腺切除术（双侧）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指全切或部分切除。含腺瘤、囊肿切除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265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33040400100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表层角膜镜片镶嵌术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1071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266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33040400500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角膜基质环植入术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1387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267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33040400800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翼状胬肉切除+角膜移植术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268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33040401000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角膜移植术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含穿透、板层，含治疗性结构性角膜移植、周边角膜移植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1404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269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33040401200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角膜移植联合视网膜复位术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4441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270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33040501400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非穿透性小梁切除＋透明质酸钠凝胶充填术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1755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271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33040501700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青光眼硅管植入术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1738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272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33040600400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白内障囊外摘除术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273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33040600600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白内障囊外摘除+人工晶体植入术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274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33040601300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白内障青光眼联合手术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1750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275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33040601400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白内障摘除联合青光眼硅管植入术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276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33040601500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白内障囊外摘除联合青光眼人工晶体植入术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277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33040601600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穿透性角膜移植联合白内障囊外摘除及人工晶体植入术（三联术）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3465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278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33040601700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白内障摘除联合玻璃体切割术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指前路摘晶体、后路摘晶体</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2124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279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33040601800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球内异物取出术联合晶体玻璃体切除及人工晶体植入术（四联术）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2680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280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33040601900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非正常晶体手术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指晶体半脱位、晶体切除、瞳孔广泛粘连强直或闭锁、抗青光眼术后等手术操作</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虹膜拉钩</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1740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281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33040700200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玻璃体切除术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含眼前段、眼后段</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膨胀气体、硅油、重水、玻璃体切割头</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282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33040700300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玻璃体内猪囊尾蚴取出术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283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33040700400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视网膜脱离修复术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2124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284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33040700500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复杂视网膜脱离修复术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指巨大裂孔、黄斑裂孔等修复，含硅油充填、球内注气、前膜剥膜</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玻璃体切割头、硅胶、膨胀气体、重水、硅油</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3234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285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33040700700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黄斑裂孔封闭术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966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286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33040700800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黄斑前膜术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2089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287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33040701100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色素膜肿物切除术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288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33040900200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球内非磁性异物取出术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1509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289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33040900300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球壁异物取出术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1598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290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33040900600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甲状腺突眼矫正术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1404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291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33040900900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眼球摘除+植入术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含取真皮脂肪垫</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羟基磷灰石眼台</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292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33040901200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活动性义眼眼座植入术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眼座、眼台</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1071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293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33040901400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眶内肿物摘除术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指前路摘除及侧劈开眶术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1738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294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33040901500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眶内容摘除术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1071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295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33040901600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上颌骨切除合并眶内容摘除术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2124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296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33040901800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眼窝再造术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297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33040901900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眼眶壁骨折整复固定术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含外侧开眶钛钉、钛板固定</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硅胶板、羟基磷灰石板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1931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298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33040902000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眶骨缺损修复术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羟基磷灰石板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1580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299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33040902200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眼眶减压术（单眼）</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1071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300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33040902201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眼眶减压术（双眼）</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2141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301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33040902400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视神经减压术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2100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302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33050200500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镫骨手术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1528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303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33050200502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镫骨底板切除术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1528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304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33050200800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听骨链松解术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124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305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33050200900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鼓室成形术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w:t>
            </w:r>
            <w:r>
              <w:rPr>
                <w:rFonts w:hint="eastAsia" w:ascii="宋体" w:hAnsi="宋体" w:cs="宋体"/>
                <w:kern w:val="0"/>
                <w:sz w:val="18"/>
                <w:szCs w:val="18"/>
              </w:rPr>
              <w:t>Ⅰ</w:t>
            </w:r>
            <w:r>
              <w:rPr>
                <w:rFonts w:ascii="Times New Roman" w:hAnsi="Times New Roman" w:eastAsia="仿宋_GB2312"/>
                <w:kern w:val="0"/>
                <w:sz w:val="18"/>
                <w:szCs w:val="18"/>
              </w:rPr>
              <w:t>—</w:t>
            </w:r>
            <w:r>
              <w:rPr>
                <w:rFonts w:hint="eastAsia" w:ascii="宋体" w:hAnsi="宋体" w:cs="宋体"/>
                <w:kern w:val="0"/>
                <w:sz w:val="18"/>
                <w:szCs w:val="18"/>
              </w:rPr>
              <w:t>Ⅴ</w:t>
            </w:r>
            <w:r>
              <w:rPr>
                <w:rFonts w:ascii="Times New Roman" w:hAnsi="Times New Roman" w:eastAsia="仿宋_GB2312"/>
                <w:kern w:val="0"/>
                <w:sz w:val="18"/>
                <w:szCs w:val="18"/>
              </w:rPr>
              <w:t>型成形术。含听骨链重建、鼓膜修补、病变探查手术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306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33050201800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上鼓室鼓窦凿开术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含鼓室探查术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1100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307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内耳窗修补术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308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内耳圆窗修补术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309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33050300102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内耳前庭窗修补术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310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内耳开窗术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311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经前庭窗迷路破坏术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312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33050300202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半规管嵌顿术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313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33050300203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内耳外淋巴灌流术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314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岩浅大神经切断术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1422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315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经迷路听神经瘤切除术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316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33050300801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迷路后听神经瘤切除术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317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经中颅窝岩部胆脂瘤切除术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318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经中颅窝岩尖引流术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1900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319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颞骨部分切除术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不含乳突范围</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320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33050301500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颞骨次全切除术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指保留岩尖和部分鳞部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3704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321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33050301600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颞骨全切术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含颞颌关节的切除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4050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322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33060102600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鼻再造术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2400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323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33060102800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后鼻孔成形术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1250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324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33060102900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鼻侧壁移位伴骨质充填术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1106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325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33060201300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经鼻内镜鼻窦手术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含额窦、筛窦、蝶窦、上额窦</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1080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326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33060300100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鼻外脑膜脑膨出颅底修补术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2352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327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33060300300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经前颅窝鼻窦肿物切除术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含硬脑膜修补、颅底重建；不含另外部位取材</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3704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328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33060300400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经鼻视神经减压术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2387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329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33060300500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鼻外视神经减压术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330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33060300600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经鼻内镜眶减压术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1544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331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33060500200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口腔颌面部神经肿瘤切除成形术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含瘤体切除及邻位瓣修复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332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33060500300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颌下腺移植术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含带血管及导管的颌下腺解剖，受区颞肌切取及颞浅动静脉解剖及导管口易位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1242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333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33060502000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口腔颌面部巨大血管瘤切除术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1615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334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33060502001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口腔颌面部巨大淋巴管瘤切除术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1615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335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33060502002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颈面部血管瘤切除术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1615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336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33060502003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颈面部淋巴瘤切除术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1615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337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33060502200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口咽部恶性肿物局部扩大切除术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含邻位瓣修复；不含口咽部大面积缺损游离皮瓣及带蒂皮瓣修复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338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33060600200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巨舌畸形矫正术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927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339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33060600300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舌再造术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927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340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33060601000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唇缺损修复术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不含岛状组织瓣切取移转术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1152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341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33060602800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口腔颌面部软组织缺损局部组织瓣修复术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含局部组织瓣制备及修复，含唇缺损修复、腭缺损修复、口底缺损修复、口腔颌面部软组织缺损二期整复术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1271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342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33060602900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口腔颌面部软组织缺损游离瓣移植修复术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含带血管游离皮瓣制备及修复，含舌再造修复、颊缺损修复、腭缺损修复、口底缺损修复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343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33060603000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口腔颌面部联合缺损带血管游离肌皮骨瓣修复术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特殊固定材料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2467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344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33060603100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口腔颌面部骨缺损游离骨瓣移植修复术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345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33060603300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颜面部软组织不对称带血管游离组织瓣修复畸形矫正术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含带血管游离组织瓣制备及移植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346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33060603400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口腔颌面部缺损颞肌筋膜瓣修复术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特殊支架及固位材料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347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33060603500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口腔颌面部软组织缺损远位皮瓣修复术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含非手术区远位皮瓣制备及转移</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2302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348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33060603600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口腔颌面部软组织缺损远位肌皮瓣修复术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含非手术区远位肌皮瓣制备及转移</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1840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349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上颌雷弗特I型截骨术（单颌）</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含上颌雷弗特（Le Fort） I型分块截骨术、骨内坚固内固定术、植骨术；不含骨切取</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350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上颌雷弗特I型截骨术（双颌）</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含上颌雷弗特（Le Fort） I型分块截骨术、骨内坚固内固定术、植骨术；不含骨切取</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3947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351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下颌升支截骨术（单颌）</w:t>
            </w:r>
          </w:p>
        </w:tc>
        <w:tc>
          <w:tcPr>
            <w:tcW w:w="2017" w:type="dxa"/>
            <w:shd w:val="clear" w:color="auto" w:fill="auto"/>
            <w:vAlign w:val="center"/>
          </w:tcPr>
          <w:p>
            <w:pPr>
              <w:widowControl/>
              <w:rPr>
                <w:rFonts w:ascii="Times New Roman" w:hAnsi="Times New Roman" w:eastAsia="仿宋_GB2312"/>
                <w:spacing w:val="4"/>
                <w:kern w:val="0"/>
                <w:sz w:val="18"/>
                <w:szCs w:val="18"/>
              </w:rPr>
            </w:pPr>
            <w:r>
              <w:rPr>
                <w:rFonts w:ascii="Times New Roman" w:hAnsi="Times New Roman" w:eastAsia="仿宋_GB2312"/>
                <w:spacing w:val="4"/>
                <w:kern w:val="0"/>
                <w:sz w:val="18"/>
                <w:szCs w:val="18"/>
              </w:rPr>
              <w:t>含下颌升支矢状劈开截骨术、口内或口外入路下颌升支垂直截骨术、下颌升支倒L形截骨术、C形截骨术、骨内坚固内固定术；不含骨切取</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1645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352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33060700501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下颌升支截骨术（双颌）</w:t>
            </w:r>
          </w:p>
        </w:tc>
        <w:tc>
          <w:tcPr>
            <w:tcW w:w="2017" w:type="dxa"/>
            <w:shd w:val="clear" w:color="auto" w:fill="auto"/>
            <w:vAlign w:val="center"/>
          </w:tcPr>
          <w:p>
            <w:pPr>
              <w:widowControl/>
              <w:rPr>
                <w:rFonts w:ascii="Times New Roman" w:hAnsi="Times New Roman" w:eastAsia="仿宋_GB2312"/>
                <w:spacing w:val="4"/>
                <w:kern w:val="0"/>
                <w:sz w:val="18"/>
                <w:szCs w:val="18"/>
              </w:rPr>
            </w:pPr>
            <w:r>
              <w:rPr>
                <w:rFonts w:ascii="Times New Roman" w:hAnsi="Times New Roman" w:eastAsia="仿宋_GB2312"/>
                <w:spacing w:val="4"/>
                <w:kern w:val="0"/>
                <w:sz w:val="18"/>
                <w:szCs w:val="18"/>
              </w:rPr>
              <w:t>含下颌升支矢状劈开截骨术、口内或口外入路下颌升支垂直截骨术、下颌升支倒L形截骨术、C形截骨术、骨内坚固内固定术；不含骨切取</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3289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353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下颌体部截骨术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含下颌体部修整术、去皮质术、骨内坚固内固定术、植骨术；不含骨切取</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1316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354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下颌根尖下截骨术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含下颌后部根尖下截骨术、骨内坚固内固定术、植骨术；不含骨切取</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1645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355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下颌下缘去骨成形术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658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356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下颌骨去骨皮质术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658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357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下颌角嚼肌肥大畸形矫正术（单侧）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含嚼肌部分切除术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269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358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33060701001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下颌角嚼肌肥大畸形矫正术（双侧）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含嚼肌部分切除术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538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359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33060701002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下颌角的三角形去骨术（单侧）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含嚼肌部分切除术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269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360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33060701003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下颌角的三角形去骨术（双侧）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含嚼肌部分切除术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538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361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33060701004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改良下颌升支矢状劈开去骨术（单侧）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含嚼肌部分切除术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269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362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33060701005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改良下颌升支矢状劈开去骨术（双侧）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含嚼肌部分切除术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538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363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颧骨颧弓成型术（单侧）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含矫正颧骨颧弓过宽或过窄畸形的截骨、骨内坚固内固定术、植骨术、颧骨塌陷畸形整复术；不含骨切取</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987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364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33060701401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颧骨颧弓成型术（双侧）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含矫正颧骨颧弓过宽或过窄畸形的截骨、骨内坚固内固定术、植骨术、颧骨塌陷畸形整复术；不含骨切取</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365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33060701700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颞下颌关节成形术（单侧）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含骨球截除术、喙突截除术、植骨床制备术、骨及代用品植入术；不含骨切取及颌间结扎术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1316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366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33060701701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颞下颌关节成形术（双侧）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含骨球截除术、喙突截除术、植骨床制备术、骨及代用品植入术；不含骨切取及颌间结扎术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2631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367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颧骨骨折切开复位内固定术（单侧）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含眶底探查和修复</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1316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368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33060801101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颧骨骨折切开复位内固定术（双侧）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含眶底探查和修复</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2631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369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33060801102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颧弓骨折切开复位内固定（单侧）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含眶底探查和修复</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1316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370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33060801103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颧弓骨折切开复位内固定（双侧）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含眶底探查和修复</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2631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371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颧弓骨折复位术（单侧）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指间接开放复位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1242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372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33060801201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颧弓骨折复位术（双侧）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指间接开放复位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2482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373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眶鼻额区骨折整复术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含内呲韧带和泪器处理</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1645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374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33060802200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下颌骨缺损带蒂骨移植术（单颌）</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含颌间固定和邻位皮瓣修复、颌面部复合组织移植术；不含取骨及制备术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2063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375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33060802201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下颌骨缺损带蒂骨移植术（双颌）</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含颌间固定和邻位皮瓣修复、颌面部复合组织移植术；不含取骨及制备术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4126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376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33060802300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下颌骨缺损带血管蒂游离复合瓣移植术（单颌）</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含颌间固定和邻位皮瓣修复；不含组织瓣制备术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2657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377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33060802301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下颌骨缺损带血管蒂游离复合瓣移植术（双颌）</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含颌间固定和邻位皮瓣修复；不含组织瓣制备术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5313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378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33060802700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上颌骨陈旧性骨折整复术（单颌）</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指手术复位。含再骨折复位（Lefort 分型截骨或分块截骨复位）、颌间固定、骨间固定和邻位瓣修复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4110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379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33060802701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上颌骨陈旧性骨折整复术（双颌）</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指手术复位。含再骨折复位（Lefort 分型截骨或分块截骨复位）、颌间固定、骨间固定和邻位瓣修复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8220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380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33060802900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上颌骨缺损带蒂骨移植术（单颌）</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含颌间固定和邻位皮瓣修复，不含带蒂骨制取</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2710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381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33060802901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上颌骨缺损带蒂骨移植术（双颌）</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含颌间固定和邻位皮瓣修复，不含带蒂骨制取</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5420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382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33061100500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颈侧切开下咽肿瘤切除术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383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33061100600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颈外进路咽旁间隙肿物摘除术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384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33070100600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喉全切除术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385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33070101000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喉次全切除术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含切除环舌、会厌固定术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386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33070101200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垂直半喉切除术及喉功能重建术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2545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387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33070101400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声门上水平喉切除术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2350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388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33070101500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梨状窝癌切除术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2282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389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33070104200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气管成形术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含气管隆凸成形术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390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33070200200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肺癌根治术（单侧）</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4633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391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33070200201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肺癌根治术（双侧）</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6950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392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33070200800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全肺切除术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393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33070200900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肺大泡切除修补术（单侧）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含结扎、固化</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2703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394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33070200901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肺大泡切除修补术（双侧）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含结扎、固化</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4055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395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33070201100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肺修补术（单侧）</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396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33070300900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胸廓成形术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不含分期手术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2840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397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33070301900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胸膜剥脱术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含部分胸膜剥脱及全胸膜剥脱</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398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33070302600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纵隔肿物切除术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含血管成形</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3089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399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33070302601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胸骨后甲状腺切除术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含血管成形</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3089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400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33070302602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心包切除术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含血管成形</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3089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401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33070303200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先天性膈疝修补术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含膈膨升折叠修补术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402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33080100200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二尖瓣直视成形术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指各种类型的二尖瓣狭窄或／和关闭不全的瓣膜的处理</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4074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403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33080100300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二尖瓣替换术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指保留部分或全部二尖瓣装置</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5910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404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33080100600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三尖瓣下移畸形矫治术（Ebstein畸形矫治术）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含房缺修补、房化右室折叠或切除、三尖瓣成形术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5260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405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33080100900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主动脉瓣置换术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406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33080101000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自体肺动脉瓣替换主动脉瓣术（ROSS手术）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407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33080101800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室间隔缺损直视修补术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含缝合法</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一次性封堵器</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408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33080101900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部分型心内膜垫缺损矫治术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409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33080102000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完全型心内膜垫缺损矫治术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410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冠状动脉起源异常矫治术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5470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411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冠状动脉搭桥术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含搭桥血管材料的获取术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支</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6960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单位“支”表示每支吻合血管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412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冠脉搭桥+换瓣术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支</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6600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单位“支”表示每支吻合血管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413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33080200401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冠脉搭桥+瓣成形术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支</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6600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单位“支”表示每支吻合血管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414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冠脉搭桥+人工血管置换术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支</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6600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单位“支”表示每支吻合血管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415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非体外循环冠状动脉搭桥术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支</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6237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单位“支”表示每支吻合血管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416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小切口冠状动脉搭桥术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支</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5870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单位“支”表示每支吻合血管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417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33080200701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经胸腔镜取乳内动脉术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支</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5870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单位“支”表示每支吻合血管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418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冠状动脉内膜切除术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419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肺动静脉瘘结扎术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3430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420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冠状静脉窦无顶综合征矫治术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3475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421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上腔静脉肺动脉吻合术（双向Glenn）</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每侧</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4780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422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肺动脉栓塞摘除术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2773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423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动脉导管闭合术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含导管结扎、切断、缝合</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424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33080201500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主肺动脉窗修补术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2773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425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33080201600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先天性心脏病体肺动脉分流术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指经典、改良各种术式</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3475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426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33080201700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全腔肺动脉吻合术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含双向Glenn手术、下腔静脉到肺动脉内隧道或外通道手术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4177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427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33080201800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右室双出口矫治术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含内隧道或内通道或左室流出道成形及右室流出道成形术、右心室漏斗部狭窄松解术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6237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428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33080201900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肺动脉闭锁矫治术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含右室肺动脉连接重建、肺动脉重建或成形、异常体肺血管切断</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429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33080202100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完全型肺静脉畸形引流矫治术</w:t>
            </w:r>
          </w:p>
        </w:tc>
        <w:tc>
          <w:tcPr>
            <w:tcW w:w="2017" w:type="dxa"/>
            <w:shd w:val="clear" w:color="auto" w:fill="auto"/>
            <w:vAlign w:val="center"/>
          </w:tcPr>
          <w:p>
            <w:pPr>
              <w:widowControl/>
              <w:rPr>
                <w:rFonts w:ascii="Times New Roman" w:hAnsi="Times New Roman" w:eastAsia="仿宋_GB2312"/>
                <w:spacing w:val="-4"/>
                <w:kern w:val="0"/>
                <w:sz w:val="18"/>
                <w:szCs w:val="18"/>
              </w:rPr>
            </w:pPr>
            <w:r>
              <w:rPr>
                <w:rFonts w:ascii="Times New Roman" w:hAnsi="Times New Roman" w:eastAsia="仿宋_GB2312"/>
                <w:spacing w:val="-4"/>
                <w:kern w:val="0"/>
                <w:sz w:val="18"/>
                <w:szCs w:val="18"/>
              </w:rPr>
              <w:t>指心上型、心下型及心内型、混合型</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5130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430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33080202200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体静脉引流入肺静脉侧心房矫治术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3475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431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33080202300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主动脉缩窄矫治术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含主动脉补片成形、左锁骨下动脉反转修复缩窄、人工血管移植或旁路移植或直接吻合术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4998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432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33080202400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左室流出道狭窄疏通术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含主动脉瓣下肌性、膜性狭窄的切除、肥厚性梗阻性心肌病的肌肉切除疏通</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4998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433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33080202500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主动脉根部替换术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含Bentall手术（主动脉瓣替换、升主动脉替换和左右冠脉移植术）等</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4998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434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33080202600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保留瓣膜的主动脉根部替换术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含Darid Yacuob手术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6237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435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33080202700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细小主动脉根部加宽补片成形术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指各种类型的加宽方式</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4998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436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33080202900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升主动脉替换术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4998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437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33080203000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升主动脉替换加主动脉瓣替换术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6120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438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33080203100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主动脉弓中断矫治术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含主动脉弓重建（如人工血管移植或直接吻合）、动脉导管闭合和室缺修补术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6120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439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33080203200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先天性心脏病主动脉弓部血管环切断术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含各种血管环及头臂分枝起源走行异常造成的食管、气管受压解除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3460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440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33080203300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主动脉弓置换术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含全弓、次全弓替换， 除主动脉瓣以外的胸主动脉</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4998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441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33080203400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“象鼻子”技术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指弓降部或胸腹主动脉处的象鼻子技术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4400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442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33080203500</w:t>
            </w:r>
          </w:p>
        </w:tc>
        <w:tc>
          <w:tcPr>
            <w:tcW w:w="2155" w:type="dxa"/>
            <w:shd w:val="clear" w:color="auto" w:fill="auto"/>
            <w:vAlign w:val="center"/>
          </w:tcPr>
          <w:p>
            <w:pPr>
              <w:widowControl/>
              <w:rPr>
                <w:rFonts w:ascii="Times New Roman" w:hAnsi="Times New Roman" w:eastAsia="仿宋_GB2312"/>
                <w:spacing w:val="-4"/>
                <w:kern w:val="0"/>
                <w:sz w:val="18"/>
                <w:szCs w:val="18"/>
              </w:rPr>
            </w:pPr>
            <w:r>
              <w:rPr>
                <w:rFonts w:ascii="Times New Roman" w:hAnsi="Times New Roman" w:eastAsia="仿宋_GB2312"/>
                <w:spacing w:val="-4"/>
                <w:kern w:val="0"/>
                <w:sz w:val="18"/>
                <w:szCs w:val="18"/>
              </w:rPr>
              <w:t>主动脉弓降部瘤切除人工血管置换术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含左锁骨下动脉、左颈总动脉重建</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4998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443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33080203600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动脉调转术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指完全型大动脉转位、右室双出口</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6237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444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33080203700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心房调转术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指各种改良的术式</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4177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445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33080203800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双调转手术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指心房和心室或大动脉水平的各种组合的双调转手术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7070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446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33080203900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内外通道矫治手术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指大动脉转位或右室双出口等疾患的各种改良方式</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447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33080204000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房坦型手术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指用于单心室矫治；含经典房坦手术、各种改良的房坦手术及半Fontan手术等</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448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33080204200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永存动脉干修复术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6320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449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33080204300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复合性人工血管置换术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指两种以上的重要术式，如主动脉根部置换术加主动脉弓部置换术加升主动脉置换术等</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6237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450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33080204400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科诺手术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含左室流出道扩大、主动脉根部扩大、右室流出道扩大及主动脉瓣替换术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6280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451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33080204500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外通道手术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指左室心尖－主动脉右房－右室；不含以前表述的特定术式中包含的外通道，如Rastalli手术等</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4998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452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33080300200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心包剥脱术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2400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453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33080300700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心脏外伤修补术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含清创、引流</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2400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454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33080300800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心内异物取出术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2440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455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33080300801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肺动脉内异物取出术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2440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456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33080301000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心脏恶性肿瘤摘除术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4400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457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33080301100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室壁瘤切除术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458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33080301400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左室减容术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含二尖瓣成形术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5250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459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33080301500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心脏异常传导束切断术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460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33080301900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骨骼肌心脏包裹成形术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4055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461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33080302200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左右心室辅助泵安装术（临时性插管）</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spacing w:val="-4"/>
                <w:kern w:val="0"/>
                <w:sz w:val="18"/>
                <w:szCs w:val="18"/>
              </w:rPr>
            </w:pPr>
            <w:r>
              <w:rPr>
                <w:rFonts w:ascii="Times New Roman" w:hAnsi="Times New Roman" w:eastAsia="仿宋_GB2312"/>
                <w:spacing w:val="-4"/>
                <w:kern w:val="0"/>
                <w:sz w:val="18"/>
                <w:szCs w:val="18"/>
              </w:rPr>
              <w:t>人工辅助泵</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1158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462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33080302400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左右心室辅助泵安装术（长时间转流插管）</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spacing w:val="-4"/>
                <w:kern w:val="0"/>
                <w:sz w:val="18"/>
                <w:szCs w:val="18"/>
              </w:rPr>
            </w:pPr>
            <w:r>
              <w:rPr>
                <w:rFonts w:ascii="Times New Roman" w:hAnsi="Times New Roman" w:eastAsia="仿宋_GB2312"/>
                <w:spacing w:val="-4"/>
                <w:kern w:val="0"/>
                <w:sz w:val="18"/>
                <w:szCs w:val="18"/>
              </w:rPr>
              <w:t>人工辅助泵</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5405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463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颈静脉瘤成形术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含部分切除、缩窄缝合、各种材料包裹、结扎切除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1659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464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颈静脉移植术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含取用大隐静脉</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465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颈动脉海绵窦栓塞＋结扎术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466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带瓣全程主动脉人工血管置换术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指主动脉瓣—双髂动脉间各分支动脉的移植；含大隐静脉取用；不含体外循环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7392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467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全程主动脉人工血管置换术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指除主动脉瓣以外的全程胸、腹主动脉置换；含大隐静脉取用；不含体外循环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5313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468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胸腹主动脉瘤切除人工血管转流术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含大隐静脉取用；不含体外循环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6468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3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469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脊髓动脉人工血管架桥转流术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含大隐静脉取用；不含体外循环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6468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68"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470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33080401102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腹腔动脉人工血管架桥转流术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含大隐静脉取用；不含体外循环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6468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9"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471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33080401103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肠系膜上动脉人工血管架桥转流术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含大隐静脉取用；不含体外循环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6468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472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33080401104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肠系膜下动脉人工血管架桥转流术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含大隐静脉取用；不含体外循环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6468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05"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473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33080401105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双肾动脉人工血管架桥转流术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含大隐静脉取用；不含体外循环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6468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29"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474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腹主动脉 －腹腔动脉血管架桥术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不含体外循环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每血管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2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475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肠系膜上动脉取栓＋移植术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含大隐静脉取用</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取栓管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3900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0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476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胸腹主动脉损伤修复术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09"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477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腔静脉损伤修复术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03"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478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33080401600</w:t>
            </w:r>
          </w:p>
        </w:tc>
        <w:tc>
          <w:tcPr>
            <w:tcW w:w="2155" w:type="dxa"/>
            <w:shd w:val="clear" w:color="auto" w:fill="auto"/>
            <w:vAlign w:val="center"/>
          </w:tcPr>
          <w:p>
            <w:pPr>
              <w:widowControl/>
              <w:rPr>
                <w:rFonts w:ascii="Times New Roman" w:hAnsi="Times New Roman" w:eastAsia="仿宋_GB2312"/>
                <w:spacing w:val="-4"/>
                <w:kern w:val="0"/>
                <w:sz w:val="18"/>
                <w:szCs w:val="18"/>
              </w:rPr>
            </w:pPr>
            <w:r>
              <w:rPr>
                <w:rFonts w:ascii="Times New Roman" w:hAnsi="Times New Roman" w:eastAsia="仿宋_GB2312"/>
                <w:spacing w:val="-4"/>
                <w:kern w:val="0"/>
                <w:sz w:val="18"/>
                <w:szCs w:val="18"/>
              </w:rPr>
              <w:t>腹主A－双股A Y型人工血管转流术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3900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479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33080401602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双髂动脉成形术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3900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05"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480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33080401603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股深动脉成形术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3900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9"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481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腹主A－股A人工血管转流术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2773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482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布加氏综合症根治术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含部分肝切除、肝静脉疏通术，在体外循环下进行；不含体外循环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483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33080402000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布加氏综合症病变段切除术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指需用体外循环下的膈膜切除、成形或吻合术；不含体外循环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484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33080402100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布加氏综合症膈膜切除术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指非体外循环下手术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485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33080402300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布加氏综合症经股静脉右房联合破膜术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球囊扩张管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486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33080402400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布加氏综合症肠-房人工血管转流术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487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33080402500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布加氏综合症肠-颈人工血管转流术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488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33080402600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布加氏综合症腔-房人工血管转流术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489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33080402700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布加氏综合症腔-肠-房人工血管转流术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3855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490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33080402900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上腔静脉阻塞自体大隐静脉螺旋管道架桥术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含大隐静脉取用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2930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491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33080403000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上腔静脉综合症Y型人工血管转流术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指无名、锁骨下、颈静脉向上腔或右心房转流</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3247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492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33080403100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无名静脉上腔静脉人工血管转流术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2773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493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33080403200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脾肺固定（分流）术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2159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494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33080403300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脾肾动脉吻合术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2773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495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33080403400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肠腔静脉“H”形架桥转流术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2773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496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33080403401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脾—肾血管架桥转流术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2773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497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33080403402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肠—腔血管直接吻合术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2773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498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33080403500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腔静脉切开滤网置放术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指手术切开置放</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滤网及输送器</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499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33080403600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腔静脉取栓＋血管成形术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2475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500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33080403700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下腔静脉肠系膜上静脉分流术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2570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501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33080403800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双髂总静脉－下腔静脉“Y”形人工血管转流术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3247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502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33080403801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双股—下腔血管架桥转流术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3247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503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33080403900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股－股动脉人工血管转流术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2159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504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33080404000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股－胫前动脉转流术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2159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505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33080404100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股</w:t>
            </w:r>
            <w:r>
              <w:rPr>
                <w:rFonts w:ascii="Times New Roman" w:hAnsi="Times New Roman"/>
                <w:kern w:val="0"/>
                <w:sz w:val="18"/>
                <w:szCs w:val="18"/>
              </w:rPr>
              <w:t>腘</w:t>
            </w:r>
            <w:r>
              <w:rPr>
                <w:rFonts w:ascii="Times New Roman" w:hAnsi="Times New Roman" w:eastAsia="仿宋_GB2312"/>
                <w:kern w:val="0"/>
                <w:sz w:val="18"/>
                <w:szCs w:val="18"/>
              </w:rPr>
              <w:t>动脉人工自体血管移植术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含股—股转流、原位大隐静脉转流</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瓣膜刀或其它能破坏瓣膜的代用品</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2896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506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33080404200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肢体动脉内膜剥脱成形术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每切口</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1703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507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33080404300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肢体动静脉切开取栓术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取栓管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1703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508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33080404400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上肢血管探查术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509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33080404401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下肢血管探查术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510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33080404500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血管移植术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2159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511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33080404600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肢体动脉瘤切除＋血管移植术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含假性动脉瘤切除、自体血管取用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2930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512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33080404700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肢体动脉血管旁路移植术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2159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513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33080404800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腋-双股A人工血管转流术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2475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514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33080404900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腋-股动脉人工血管转流术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2159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515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33080405000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肢体动静脉修复术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指外伤所致的血管破裂、断裂吻合及补片成形</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1860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516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33080405100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血管危象探查修复术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指血管修复术后发生痉挛、栓塞后的探查修复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517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33080405200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先天性动静脉瘘栓塞＋切除术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导管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2475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518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33080405400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动静脉人工内瘘成形术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含原部位动、静脉吻合</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519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33080405401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动静脉内外瘘栓塞再通术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含原部位动、静脉吻合</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520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33080405500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动静脉人工内瘘人工血管转流术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含加用其它部位血管做架桥或人工血管架桥</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2159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521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33080405600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人工动静脉瘘切除重造术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522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33080405700</w:t>
            </w:r>
          </w:p>
        </w:tc>
        <w:tc>
          <w:tcPr>
            <w:tcW w:w="2155" w:type="dxa"/>
            <w:shd w:val="clear" w:color="auto" w:fill="auto"/>
            <w:vAlign w:val="center"/>
          </w:tcPr>
          <w:p>
            <w:pPr>
              <w:widowControl/>
              <w:rPr>
                <w:rFonts w:ascii="Times New Roman" w:hAnsi="Times New Roman" w:eastAsia="仿宋_GB2312"/>
                <w:spacing w:val="-4"/>
                <w:kern w:val="0"/>
                <w:sz w:val="18"/>
                <w:szCs w:val="18"/>
              </w:rPr>
            </w:pPr>
            <w:r>
              <w:rPr>
                <w:rFonts w:ascii="Times New Roman" w:hAnsi="Times New Roman" w:eastAsia="仿宋_GB2312"/>
                <w:spacing w:val="-4"/>
                <w:kern w:val="0"/>
                <w:sz w:val="18"/>
                <w:szCs w:val="18"/>
              </w:rPr>
              <w:t>外伤性动静脉瘘修补术＋血管移植术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2930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523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33080405900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经血管镜股静脉瓣修复术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524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33080406000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下肢深静脉带瓣膜段置换术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2159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525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33080406100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大隐静脉耻骨上转流术（单侧）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含人工动—静脉瘘</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2159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526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33080406101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大隐静脉耻骨上转流术（双侧）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含人工动—静脉瘘</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527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33080406500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大网膜游离移植术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指交通支结扎术将大网膜全部游离后与其它部位血管再做吻合，或原位经裁剪后游移到所需部位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1703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528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33080406700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海绵状血管瘤激光治疗术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指皮肤切开直视下进行激光治疗，交通支结扎或栓塞</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529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33080406800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锁骨下动脉搭桥术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人工血管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3370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530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33080407100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夹层动脉瘤腔内隔绝术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经髂动脉输入覆膜支架，放于破口处以隔绝主动脉夹层假腔</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人工血管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3480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531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33090000300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颈淋巴结清扫术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1667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532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33090000301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纵隔淋巴节清扫术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1860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533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33090000302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颈淋巴结清扫术（双侧）</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534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33090000303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纵隔淋巴节清扫术（双侧）</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2790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535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33090000400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腋窝淋巴结清扫术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1860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536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33090000600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经腹腔镜盆腔淋巴结清扫术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2772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537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33090001600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脾部分切除术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含修补术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2475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538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33090001800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脾切除术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含修补术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2205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539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33090001801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副脾切除术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含修补术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2205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540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33090001802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胰尾切除术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含修补术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2205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541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33090001900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脾切除自体脾移植术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542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33100101000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先天性食管闭锁经胸膜外吻合术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含食管气管瘘修补；不含胃造瘘术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支架</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3089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543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33100101100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食管癌根治术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含胸内胃食管吻合（主动脉弓下，弓上胸顶部吻合）及颈部吻合术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544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33100101500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颈段食管切除术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3704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545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33100101800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食管再造术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546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33100101801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胃代食管再造术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547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33100101802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肠代食管再造术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548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33100200300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近端胃大部切除术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3480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549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33100200400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远端胃大部切除术（BillrothI式）</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2510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550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33100200401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远端胃大部切除术（Billroth</w:t>
            </w:r>
            <w:r>
              <w:rPr>
                <w:rFonts w:hint="eastAsia" w:ascii="宋体" w:hAnsi="宋体" w:cs="宋体"/>
                <w:kern w:val="0"/>
                <w:sz w:val="18"/>
                <w:szCs w:val="18"/>
              </w:rPr>
              <w:t>Ⅱ</w:t>
            </w:r>
            <w:r>
              <w:rPr>
                <w:rFonts w:ascii="Times New Roman" w:hAnsi="Times New Roman" w:eastAsia="仿宋_GB2312"/>
                <w:kern w:val="0"/>
                <w:sz w:val="18"/>
                <w:szCs w:val="18"/>
              </w:rPr>
              <w:t>式）</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2510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551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33100200402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远端胃大部切除术（胃-空肠Roux-y型吻合）</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2510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552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33100200500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胃癌根治术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含保留胃近端与十二指肠或空肠吻合；不含联合其他脏器切除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3861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553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33100200600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胃癌扩大根治术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含胃癌根治及联合其他侵及脏器切除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554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33100200700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胃癌姑息切除术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555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33100200800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全胃切除术（食道空肠吻合Roux-y型或袢式）</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含区域淋巴结清扫</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556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33100200801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全胃切除术（食道-十二指肠吻合）</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含区域淋巴结清扫</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557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33100201300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胃迷走神经切断术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1931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558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十二指肠憩室切除术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1931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559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十二指肠内翻术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1931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560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33100300102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肠重复畸形切除术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2470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561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33100300103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十二指肠填塞术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1931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562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十二指肠成形术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含十二指肠闭锁切除术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1931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563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壶腹部肿瘤局部切除术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2745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564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肠倒置术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565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小肠移植术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2940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566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肠造瘘还纳术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含肠吻合术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1528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567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肠瘘切除术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568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肠排列术（固定术）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2106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569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肠储存袋成形术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2721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570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33100301500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乙状结肠悬吊术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571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33100301800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全结肠切除吻合术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含回肠直肠吻合或回肠肛管吻合、拖出肠段切除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572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33100301900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先天性巨结肠切除术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含直肠后结肠拖出术或直肠粘膜切除、结肠经直肠肌鞘内拖出术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5"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573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33100302000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结肠癌根治术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含结肠切除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3229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574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33100302100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结肠癌扩大根治术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含结肠癌根治术联合其他侵及脏器切除术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4400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575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33100401000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经骶尾部直肠癌切除术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含区域淋巴结清扫</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2948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576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33100401100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经腹会阴直肠癌根治术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含结肠造口</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577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33100401200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经腹直肠癌根治术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含保留肛门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578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33100401300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直肠癌扩大根治术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含盆腔联合脏器切除术或拖出式直肠癌根治术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4441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579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33100401400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直肠癌术后复发盆腔脏器切除术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580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33100402700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腹会阴肛门成形术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1949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581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33100402800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尾路肛门成形术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指经直肠直肠尿道瘘修补、直肠阴道瘘修补；不含膀胱造瘘</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1755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582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肝损伤清创修补术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不含肝部分切除术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583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肝内病灶清除术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不含肝包虫病手术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584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33100500601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肝囊肿开窗切除术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不含肝包虫病手术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585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33100500602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肝结核瘤切除术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不含肝包虫病手术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586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开腹肝动脉结扎门静脉置管皮下埋泵术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导管和泵</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2205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587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开腹恶性肿瘤射频治疗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含注药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射频导管（针）</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588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33100501001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开腹恶性肿瘤激光治疗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含注药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射频导管（针）</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589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33100501002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开腹恶性肿瘤微波治疗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含注药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射频导管（针）</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590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33100501003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开腹恶性肿瘤冷冻治疗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含注药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射频导管（针）</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591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33100501004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腹腔内恶性肿瘤射频治疗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指非开腹治疗，含注药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射频导管（针）</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1404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592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33100501005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腹腔内恶性肿瘤激光治疗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指非开腹治疗，含注药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射频导管（针）</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1404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593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33100501006</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腹腔内恶性肿瘤微波治疗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指非开腹治疗，含注药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射频导管（针）</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1404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594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33100501007</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腹腔内恶性肿瘤冷冻治疗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指非开腹治疗，含注药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射频导管（针）</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1404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595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肝部分切除术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含肝活检术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2610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596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肝左外叶切除术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指肿瘤、结核、结石、萎缩等切除</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3107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597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33100501501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左半肝切除术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4137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598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33100501502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右半肝切除术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4137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599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33100501601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左肝三叶切除术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4683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600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33100501602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右肝三叶切除术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4683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601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33100501603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复杂肝癌切除术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4683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602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33100502100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肝门部肿瘤支架管外引流术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导管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603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33100502101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胆道内支架置入引流术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导管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604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33100502200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肝内胆管U形管引流术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2510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605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33100502300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肝内异物取出术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2510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606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33100502400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肝实质切开取石术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2510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607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33100502500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肝血管瘤包膜外剥脱术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608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33100600100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胆囊肠吻合术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含胆囊肠Roux-y肠吻合术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1966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609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33100600400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高位胆管癌根治术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含肝部分切除、肝胆管—肠吻合术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610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33100600500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肝胆总管切开取石+空肠Roux-y吻合术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含空肠间置术、肝胆管、总胆管和空肠吻合术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611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33100600501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肝胆管狭窄成型术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612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33100600600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肝门部胆管病变切除术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含胆总管囊肿、胆道闭锁；不含高位胆管癌根治</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2967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613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33100600800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胆管修补成形术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2721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614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33100600900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胆总管囊肿外引流术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615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33100601000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先天性胆总管囊肿切除胆道成形术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含胆囊、胆总管囊肿切除、空肠R－Y吻合、空肠间置代胆道、矩形粘膜瓣、人工乳头防反流、胆道引流支架、腹腔引流、胰腺探查；不含胆道造影、肝活检、阑尾切除、其它畸形、美克尔憩室切除</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3528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616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33100601100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胆总管探查T管引流术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不含术中B超、术中胆道镜检查和术中胆道造影</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617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33100601800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先天胆道闭锁肝空肠Roux-y成形术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含胃体劈裂管肝门吻合</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3212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618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33100601900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胆管移植术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3087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619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33100602000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胆囊癌根治术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含淋巴清扫</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4633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620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33100700200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胰腺修补术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不含胰管空肠吻合术、胰尾切除术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2100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621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33100700300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胰腺囊肿内引流术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622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33100700301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胃囊肿吻合术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623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33100700302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空肠囊肿吻合术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624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33100700600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胰十二指肠切除术（Whipple手术）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含各种胰管空肠吻合、胃空肠吻合术、胆管肠吻合术；不含脾切除术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625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33100700601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胰体癌根治术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含各种胰管空肠吻合、胃空肠吻合术、胆管肠吻合术；不含脾切除术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626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33100700602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壶腹周围癌根治术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含各种胰管空肠吻合、胃空肠吻合术、胆管肠吻合术；不含脾切除术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627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33100700700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胰体尾切除术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含主胰管外引流术；不含血管切除吻合术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628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33100700800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全胰腺切除术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不含血管切除吻合术、脾切除术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6510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629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33100700900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胰岛细胞瘤摘除术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含各种胰腺内分泌肿瘤摘除术；不含胰体尾部分切除术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630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33100701100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胰管空肠吻合术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631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33100701200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胰腺假性囊肿内引流术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含胰管切开取石内引流、囊肿切开、探查、取石、空肠R－Y吻合术、囊肿—胃吻合内引流术；不含胰管造影</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2550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5"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632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33100701300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胰腺假性囊肿切除术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3037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633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33100800600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会阴疝修补术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634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33100801500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腹膜后肿瘤切除术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不含其它脏器切除术、血管切除吻合术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3475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635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33100802400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门脉高压症门体静脉分流术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含经网膜静脉门静脉测压术；不含人工血管搭桥分流术、脾切除术、肝活检术、各种断流术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3054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636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33100802500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门体静脉搭桥分流术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含经网膜静脉门静脉测压术；不含脾切除术、肝活检术、各种断流术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637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33100802600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门体静脉断流术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含食管、胃底周围血管离断加脾切除术、经网膜静脉门静脉测压术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2843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638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33100802700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经胸食管胃静脉结扎术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2843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639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33100802800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腹水转流术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转流泵</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2230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640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33100802801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腹腔—颈内静脉转流术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转流泵</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2230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641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33100802802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腹腔—股静脉转流术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转流泵</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2230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642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33100802900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经腹腔镜门脉交通支结扎术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2159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643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33110100100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肾破裂修补术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1544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644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33110100900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肾部分切除术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2475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645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33110101000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根治性肾切除术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含肾上腺切除、淋巴清扫；不含开胸手术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3089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646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33110101100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重复肾重复输尿管切除术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647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33110101500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多囊肾去顶减压术（单侧）</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2124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648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33110101501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多囊肾去顶减压术（双侧）</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4248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649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33110101700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肾血管重建术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含取自体血管</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3475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650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33110101701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肾血管狭窄成形术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3475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651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33110101800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自体肾移植术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652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33110102000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异体供肾取肾术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2815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653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33110102400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离体肾取石术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4620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654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33110200100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肾盂癌根治术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含输尿管全长、部分膀胱切除；不含膀胱镜电切</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3475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655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33110200200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肾盂成形肾盂输尿管再吻合术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656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33110200400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肾下盏输尿管吻合术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657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33110200800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输尿管损伤修补术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1738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658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33110201800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肠管代输尿管术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659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33110201900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膀胱瓣代输尿管术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660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33110300600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根治性膀胱全切除术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3089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661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33110300700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膀胱尿道全切除术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3861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662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33110300800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膀胱再造术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含膀胱全切术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663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33110300900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回肠膀胱术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含阑尾切除术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664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33110300901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结肠膀胱术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含阑尾切除术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665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33110301000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可控性回肠膀胱术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含阑尾切除术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3089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666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33110301001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可控性结肠膀胱术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含阑尾切除术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3089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667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33110301100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回肠扩大膀胱术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668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33110301101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结肠扩大膀胱术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669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33110301200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直肠膀胱术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含乙状结肠造瘘</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670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33110301300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胃代膀胱术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3770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671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33110301400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肠道原位膀胱术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2896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672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33110401300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尿道重建术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含尿道全切</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1860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673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33110402700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尿道上裂修复术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不含造瘘术和腹壁缺损修补、膀胱外翻修复与阴茎矫直</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674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33120100100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前列腺癌根治术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含淋巴结活检</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4827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675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33120201200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睾丸肿瘤腹膜后淋巴结清扫术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3861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676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33120401100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阴茎再造术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含龟头再造和假体置放</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4431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677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33130200200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显微外科输卵管吻合术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678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33130302500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盆腔巨大肿瘤切除术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2422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679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33130400800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阴道成形术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不含植皮、取乙状结肠（代阴道）等所有组织瓣切取</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680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33140001700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选择性减胎术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每胎</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1280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681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经口咽部环枢椎肿瘤切除术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不含植骨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5038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682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颈3—7椎体肿瘤切除术（前入路）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不含植骨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4851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683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颈1—7椎板肿瘤切除术（后入路）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不含植骨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4100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684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前路腰椎肿瘤切除术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不含植骨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4563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685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经腹腰5骶1椎体肿瘤切除术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不含植骨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4055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686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骶骨肿瘤骶骨部分切除术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4055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687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骶骨肿瘤骶骨次全切除术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4563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688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骶骨肿瘤骶骨全切除及骶骨重建术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5038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689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腰骶髂连接部肿瘤切除术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690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33150101500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半骨盆切除术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4851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691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33150101900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颈椎间盘切除术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每间盘</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2900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692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33150102100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颈椎体次全切除植骨融合术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每椎骨</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4563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693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33150102200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颈椎钩椎关节切除术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不含植骨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每椎骨</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3910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694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33150102300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颈椎侧方入路枢椎齿突切除术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695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33150102400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后入路环枢椎植骨融合术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不含取骨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696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33150102500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后入路环枢减压植骨融合固定术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含环椎后弓切除减压、枢椎板切除减压植骨固定</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697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33150102700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环枢椎侧块螺钉内固定术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698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33150102900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胸椎融合术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含前入路开胸、植骨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每椎骨</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4350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699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33150103400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腰椎间盘极外侧突出摘除术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700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33150103600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椎管扩大减压术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含全椎板切除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每椎板</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2282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701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33150103601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多节段椎管狭窄减压术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含全椎板切除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每椎板</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2282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702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33150103700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椎管扩大成形术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每椎板</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2633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703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33150103800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腰椎间盘突出摘除术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含椎板开窗间盘切除；不含极外侧突出</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每间盘</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1931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704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33150104000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后路腰椎间盘镜椎间盘髓核摘除术（MED）</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3475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705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33150104100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腰椎滑脱植骨融合术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含前入路植骨融合</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3400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706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33150104200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腰椎滑脱椎弓根螺钉内固定植骨融合术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707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33150104201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脊柱滑脱复位内固定术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708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33150104600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骨盆骨折切开复位内固定术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709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33150104700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强直性脊柱炎多椎截骨矫正术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含植骨融合</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710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33150104701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先天性脊柱畸形截骨矫正术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含植骨融合</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711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33150104702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创伤性脊柱畸形截骨矫正术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含植骨融合</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712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33150104800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脊柱侧弯矫正术（后路）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713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33150104900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前路脊柱松解融合术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2967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714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33150105000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前路脊柱旋转侧弯矫正术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4900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715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33150105200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脊柱椎间融合器植入植骨融合术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含脊髓神经根松解、椎板切除减压、脊髓探查、骨折切开复位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716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33150105300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脊柱半椎体切除术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717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33150105602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经皮穿刺椎体成形术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含造影、超声定位</w:t>
            </w:r>
          </w:p>
        </w:tc>
        <w:tc>
          <w:tcPr>
            <w:tcW w:w="951" w:type="dxa"/>
            <w:shd w:val="clear" w:color="auto" w:fill="auto"/>
            <w:vAlign w:val="center"/>
          </w:tcPr>
          <w:p>
            <w:pPr>
              <w:widowControl/>
              <w:rPr>
                <w:rFonts w:ascii="Times New Roman" w:hAnsi="Times New Roman" w:eastAsia="仿宋_GB2312"/>
                <w:spacing w:val="-4"/>
                <w:kern w:val="0"/>
                <w:sz w:val="18"/>
                <w:szCs w:val="18"/>
              </w:rPr>
            </w:pPr>
            <w:r>
              <w:rPr>
                <w:rFonts w:ascii="Times New Roman" w:hAnsi="Times New Roman" w:eastAsia="仿宋_GB2312"/>
                <w:spacing w:val="-4"/>
                <w:kern w:val="0"/>
                <w:sz w:val="18"/>
                <w:szCs w:val="18"/>
              </w:rPr>
              <w:t>椎体成形器</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每间盘</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3545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718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33150105700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人工椎间盘植入术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4100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719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33150106000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人工椎体置换术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指颈、胸、腰椎体置换</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人工椎体</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每椎体</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4100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720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33150200100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胸廓出口综合征手术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含颈肋切除术、前斜角肌切断术、经腋路第一肋骨切除术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3318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721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33150200200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臂丛神经损伤神经探查松解术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3054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8"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722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33150200300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臂丛神经损伤游离神经移植术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含游离神经切取</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3669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8"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723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33150200400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臂丛神经损伤神经移位术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4055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8"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724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33150200401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臂丛神经损伤副神经移位术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4055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8"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725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33150200402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臂丛神经损伤膈神经移位术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4055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8"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726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33150200403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臂丛神经损伤肋间神经移位术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4055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8"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727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33150200404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臂丛神经损伤颈丛神经移位术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4055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8"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728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33150200405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臂丛神经损伤对侧颈7神经移位术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4055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8"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729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33150200500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神经吻合术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2520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8"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730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33150200700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带血管蒂游离神经移植术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3650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731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33150300100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肩胛骨肿瘤肩胛骨全切除重建术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3650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732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33150300500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髋臼肿瘤切除及髋关节融合术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含成形术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3861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733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33150300600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髂骨翼肿瘤切除术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734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33150300800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耻骨与坐骨肿瘤切除术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2900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735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33150300900</w:t>
            </w:r>
          </w:p>
        </w:tc>
        <w:tc>
          <w:tcPr>
            <w:tcW w:w="2155" w:type="dxa"/>
            <w:shd w:val="clear" w:color="auto" w:fill="auto"/>
            <w:vAlign w:val="center"/>
          </w:tcPr>
          <w:p>
            <w:pPr>
              <w:widowControl/>
              <w:rPr>
                <w:rFonts w:ascii="Times New Roman" w:hAnsi="Times New Roman" w:eastAsia="仿宋_GB2312"/>
                <w:spacing w:val="-4"/>
                <w:kern w:val="0"/>
                <w:sz w:val="18"/>
                <w:szCs w:val="18"/>
              </w:rPr>
            </w:pPr>
            <w:r>
              <w:rPr>
                <w:rFonts w:ascii="Times New Roman" w:hAnsi="Times New Roman" w:eastAsia="仿宋_GB2312"/>
                <w:spacing w:val="-4"/>
                <w:kern w:val="0"/>
                <w:sz w:val="18"/>
                <w:szCs w:val="18"/>
              </w:rPr>
              <w:t>股骨上端肿瘤切除人工股骨头置换术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3861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736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33150301000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股骨干肿瘤全股骨切除人工股骨置换术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3861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737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33150301100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股骨干肿瘤段切除与重建术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3650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738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33150301700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胫、腓骨肿瘤切除+重建术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2967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739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33150301900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内生软骨瘤切除术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1615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740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33150301901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坐骨结节囊肿切除术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1615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741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33150400300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髋关节结核病灶清除术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含关节融合术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742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33150400400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膝关节结核病灶清除术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含加压融合术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743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33150400900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桡骨远端切除腓骨移植成形术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744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33150501200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髋臼骨折切开复位内固定术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2967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745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33150501500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股骨颈骨折切开复位内固定+带血管蒂或肌蒂骨移植术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4055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746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33150600400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髋关节脱位切开复位术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2265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747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33150600600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先天性髋关节脱位切开复位石膏固定术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1895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748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33150600700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先天性髋关节脱位切开复位骨盆截骨内固定术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749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33150600800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先天性髋关节脱位切开复位骨盆截骨股骨上端截骨内固定术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3774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750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33150601200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膝关节前十字韧带重建术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2773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751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人工全肩关节置换术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含肱骨头及肩胛骨部分</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3100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752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人工肱骨头置换术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753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人工肘关节置换术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754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人工腕关节置换术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755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人工全髋关节置换术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3212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756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人工股骨头置换术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757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人工膝关节表面置换术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3212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758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人工膝关节置换术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759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人工踝关节置换术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760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人工髌股关节置换术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含髌骨和股骨滑车表面置换手术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761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人工关节取出术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1949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762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髋关节表面置换术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763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人工跖趾关节置换术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人工关节</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764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33150701301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人工趾间关节置换术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人工关节</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765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33150790100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人工关节翻修术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4633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766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33150800100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骨骺肌及软组织肿瘤切除术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1773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767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33150800200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骨骺早闭骨桥切除脂肪移植术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1773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768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33150800400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股骨头骨骺滑脱牵引复位内固定术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1773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769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33150800500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带血管蒂肌蒂骨骺移植术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3089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770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33150900700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先天性锁骨假关节切除植骨内固定术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771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33150900800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先天性胫骨假关节切除带血管腓骨移植术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3861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772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33151000300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掌骨截骨矫形术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773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33151000400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髋臼旋转截骨术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不含植骨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774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33151000500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股骨颈楔形截骨术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775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33151200700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股骨延长术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776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33151200701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胫骨延长术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777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33151200800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髋臼造盖成形术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2932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778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33151200900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血管束移植充填植骨术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2738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779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33151300100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肩关节离断术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780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33151300200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肩胛胸部间离断术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2861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781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33151300500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髋关节离断术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782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33151400100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断肢再植术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每肢</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5405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783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33151400200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断指再植术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每指</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4633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784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33151400201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断趾再植术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每趾</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4633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785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33151700400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手部人工关节置换术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指指间关节、掌指、腕掌关节</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786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33151900200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拇指再造术</w:t>
            </w:r>
            <w:r>
              <w:rPr>
                <w:rFonts w:hint="eastAsia" w:ascii="宋体" w:hAnsi="宋体" w:cs="宋体"/>
                <w:kern w:val="0"/>
                <w:sz w:val="18"/>
                <w:szCs w:val="18"/>
              </w:rPr>
              <w:t>Ⅰ</w:t>
            </w:r>
            <w:r>
              <w:rPr>
                <w:rFonts w:ascii="Times New Roman" w:hAnsi="Times New Roman" w:eastAsia="仿宋_GB2312"/>
                <w:kern w:val="0"/>
                <w:sz w:val="18"/>
                <w:szCs w:val="18"/>
              </w:rPr>
              <w:t>型</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指髂骨取骨植骨、腹部皮管再造拇指；不含髂骨取骨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2896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787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33151900500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拇指再造术</w:t>
            </w:r>
            <w:r>
              <w:rPr>
                <w:rFonts w:hint="eastAsia" w:ascii="宋体" w:hAnsi="宋体" w:cs="宋体"/>
                <w:kern w:val="0"/>
                <w:sz w:val="18"/>
                <w:szCs w:val="18"/>
              </w:rPr>
              <w:t>Ⅳ</w:t>
            </w:r>
            <w:r>
              <w:rPr>
                <w:rFonts w:ascii="Times New Roman" w:hAnsi="Times New Roman" w:eastAsia="仿宋_GB2312"/>
                <w:kern w:val="0"/>
                <w:sz w:val="18"/>
                <w:szCs w:val="18"/>
              </w:rPr>
              <w:t>型</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指拇指延长+植骨+植皮再造拇指；不含取骨及取皮</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3089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86"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788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33151900600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拇指再造术</w:t>
            </w:r>
            <w:r>
              <w:rPr>
                <w:rFonts w:hint="eastAsia" w:ascii="宋体" w:hAnsi="宋体" w:cs="宋体"/>
                <w:kern w:val="0"/>
                <w:sz w:val="18"/>
                <w:szCs w:val="18"/>
              </w:rPr>
              <w:t>Ⅴ</w:t>
            </w:r>
            <w:r>
              <w:rPr>
                <w:rFonts w:ascii="Times New Roman" w:hAnsi="Times New Roman" w:eastAsia="仿宋_GB2312"/>
                <w:kern w:val="0"/>
                <w:sz w:val="18"/>
                <w:szCs w:val="18"/>
              </w:rPr>
              <w:t>型</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指食指或其它手指残指移位再造拇指</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5400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789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33151900900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其他指再造术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含部分再造和指延长术；不含假体植入</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2896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790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33151901000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严重烧伤手畸形矫正术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不含小关节成形术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2896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单位“次”指“1个部位或1侧”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791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33151901300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复合组织游离移植</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指带有皮肤（皮下组织）、骨、肌、软骨等任何两种以上组织瓣的游离移植手术、带血管蒂肌瓣、肌皮瓣、骨、软骨组织移植术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每部位</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3861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792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33151901400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带蒂复合组织瓣成形术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每部位</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2896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793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屈肘功能重建术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含尺侧腕屈肌及屈指浅肌切取，含神经、血管、肌腱吻合</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794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33152102101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手掌和手指皮肤合并撕脱伤修复术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2501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795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33152102201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手掌和手背外伤同时清创反取皮植皮术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不含取皮</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796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33152102400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食指背侧岛状皮瓣术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2124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797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33152102500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掌骨间背动脉倒转皮瓣术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2124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798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33152102600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前臂桡、尺动脉倒转皮瓣术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2124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799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33152102700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环指岛状皮瓣术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800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33152102900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肌腱吻合术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每肌腱</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966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801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33152103000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屈（伸）指肌腱游离移植术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每肌腱</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802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33152103100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滑车重建术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含肌腱切取</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803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33152103500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手内肌麻痹功能重建术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804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33152103600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前臂神经探查吻合术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805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33152103601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前臂桡神经探查吻合术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806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33152103602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前臂正中神经探查吻合术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807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33152103603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前臂尺神经探查吻合术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808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33152103700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前臂正中神经游离神经移植术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含游离神经切取、神经探查</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809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33152103701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前臂桡神经游离神经移植术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含游离神经切取、神经探查</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810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33152103702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前臂尺神经游离神经移植术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含游离神经切取、神经探查</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811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33152103799</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前臂神经探查游离神经移植术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含游离神经切取、神经探查</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812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33152200400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脑瘫肌力肌张力调整术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含肌腱松解、延长、切断、神经移位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单肢</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1949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813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33152201100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格林先天性高肩胛症手术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1808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814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33160100500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乳腺癌根治术（单侧）</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2527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815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33160100501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乳腺癌根治术（双侧）</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5054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816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33160100600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乳腺癌扩大根治术（单侧）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含保留胸肌、保乳的术式</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3037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817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33160100601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乳腺癌扩大根治术（双侧）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含保留胸肌、保乳的术式</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6072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818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33160100700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乳房再造术（单侧）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不含乳头乳晕重建和乳腺切除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2440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819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33160100701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乳房再造术（双侧）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不含乳头乳晕重建和乳腺切除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4879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6"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820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33160100800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乳腺癌根治+乳房再造术（单侧）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w:t>
            </w:r>
            <w:r>
              <w:rPr>
                <w:rFonts w:hint="eastAsia" w:ascii="宋体" w:hAnsi="宋体" w:cs="宋体"/>
                <w:kern w:val="0"/>
                <w:sz w:val="18"/>
                <w:szCs w:val="18"/>
              </w:rPr>
              <w:t>Ⅰ</w:t>
            </w:r>
            <w:r>
              <w:rPr>
                <w:rFonts w:ascii="Times New Roman" w:hAnsi="Times New Roman" w:eastAsia="仿宋_GB2312"/>
                <w:kern w:val="0"/>
                <w:sz w:val="18"/>
                <w:szCs w:val="18"/>
              </w:rPr>
              <w:t>期乳房再造；不含带血管蒂的肌皮组织移植、</w:t>
            </w:r>
            <w:r>
              <w:rPr>
                <w:rFonts w:hint="eastAsia" w:ascii="宋体" w:hAnsi="宋体" w:cs="宋体"/>
                <w:kern w:val="0"/>
                <w:sz w:val="18"/>
                <w:szCs w:val="18"/>
              </w:rPr>
              <w:t>Ⅱ</w:t>
            </w:r>
            <w:r>
              <w:rPr>
                <w:rFonts w:ascii="Times New Roman" w:hAnsi="Times New Roman" w:eastAsia="仿宋_GB2312"/>
                <w:kern w:val="0"/>
                <w:sz w:val="18"/>
                <w:szCs w:val="18"/>
              </w:rPr>
              <w:t>期乳房再造</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49"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821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33160100801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乳腺癌根治+乳房再造术（双侧）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w:t>
            </w:r>
            <w:r>
              <w:rPr>
                <w:rFonts w:hint="eastAsia" w:ascii="宋体" w:hAnsi="宋体" w:cs="宋体"/>
                <w:kern w:val="0"/>
                <w:sz w:val="18"/>
                <w:szCs w:val="18"/>
              </w:rPr>
              <w:t>Ⅰ</w:t>
            </w:r>
            <w:r>
              <w:rPr>
                <w:rFonts w:ascii="Times New Roman" w:hAnsi="Times New Roman" w:eastAsia="仿宋_GB2312"/>
                <w:kern w:val="0"/>
                <w:sz w:val="18"/>
                <w:szCs w:val="18"/>
              </w:rPr>
              <w:t>期乳房再造；不含带血管蒂的肌皮组织移植、</w:t>
            </w:r>
            <w:r>
              <w:rPr>
                <w:rFonts w:hint="eastAsia" w:ascii="宋体" w:hAnsi="宋体" w:cs="宋体"/>
                <w:kern w:val="0"/>
                <w:sz w:val="18"/>
                <w:szCs w:val="18"/>
              </w:rPr>
              <w:t>Ⅱ</w:t>
            </w:r>
            <w:r>
              <w:rPr>
                <w:rFonts w:ascii="Times New Roman" w:hAnsi="Times New Roman" w:eastAsia="仿宋_GB2312"/>
                <w:kern w:val="0"/>
                <w:sz w:val="18"/>
                <w:szCs w:val="18"/>
              </w:rPr>
              <w:t>期乳房再造</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8000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822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33160200500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海绵状血管瘤切除术（大）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指面积大于10cm</w:t>
            </w:r>
            <w:r>
              <w:rPr>
                <w:rFonts w:ascii="Times New Roman" w:hAnsi="Times New Roman" w:eastAsia="仿宋_GB2312"/>
                <w:kern w:val="0"/>
                <w:sz w:val="18"/>
                <w:szCs w:val="18"/>
                <w:vertAlign w:val="superscript"/>
              </w:rPr>
              <w:t>2</w:t>
            </w:r>
            <w:r>
              <w:rPr>
                <w:rFonts w:ascii="Times New Roman" w:hAnsi="Times New Roman" w:eastAsia="仿宋_GB2312"/>
                <w:kern w:val="0"/>
                <w:sz w:val="18"/>
                <w:szCs w:val="18"/>
              </w:rPr>
              <w:t>， 达到肢体一周及肢体1／4长度的瘤；不含皮瓣或组织移植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1544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823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33160200503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体表血管瘤切除术（大）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指面积大于10cm</w:t>
            </w:r>
            <w:r>
              <w:rPr>
                <w:rFonts w:ascii="Times New Roman" w:hAnsi="Times New Roman" w:eastAsia="仿宋_GB2312"/>
                <w:kern w:val="0"/>
                <w:sz w:val="18"/>
                <w:szCs w:val="18"/>
                <w:vertAlign w:val="superscript"/>
              </w:rPr>
              <w:t>2</w:t>
            </w:r>
            <w:r>
              <w:rPr>
                <w:rFonts w:ascii="Times New Roman" w:hAnsi="Times New Roman" w:eastAsia="仿宋_GB2312"/>
                <w:kern w:val="0"/>
                <w:sz w:val="18"/>
                <w:szCs w:val="18"/>
              </w:rPr>
              <w:t>， 达到肢体一周及肢体1／4长度的瘤；不含皮瓣或组织移植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1544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824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33160200504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脂肪血管瘤切除术（大）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指面积大于10cm</w:t>
            </w:r>
            <w:r>
              <w:rPr>
                <w:rFonts w:ascii="Times New Roman" w:hAnsi="Times New Roman" w:eastAsia="仿宋_GB2312"/>
                <w:kern w:val="0"/>
                <w:sz w:val="18"/>
                <w:szCs w:val="18"/>
                <w:vertAlign w:val="superscript"/>
              </w:rPr>
              <w:t>2</w:t>
            </w:r>
            <w:r>
              <w:rPr>
                <w:rFonts w:ascii="Times New Roman" w:hAnsi="Times New Roman" w:eastAsia="仿宋_GB2312"/>
                <w:kern w:val="0"/>
                <w:sz w:val="18"/>
                <w:szCs w:val="18"/>
              </w:rPr>
              <w:t>， 达到肢体一周及肢体1／4长度的瘤；不含皮瓣或组织移植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1544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825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33160200505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淋巴血管瘤切除术（大）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指面积大于10cm</w:t>
            </w:r>
            <w:r>
              <w:rPr>
                <w:rFonts w:ascii="Times New Roman" w:hAnsi="Times New Roman" w:eastAsia="仿宋_GB2312"/>
                <w:kern w:val="0"/>
                <w:sz w:val="18"/>
                <w:szCs w:val="18"/>
                <w:vertAlign w:val="superscript"/>
              </w:rPr>
              <w:t>2</w:t>
            </w:r>
            <w:r>
              <w:rPr>
                <w:rFonts w:ascii="Times New Roman" w:hAnsi="Times New Roman" w:eastAsia="仿宋_GB2312"/>
                <w:kern w:val="0"/>
                <w:sz w:val="18"/>
                <w:szCs w:val="18"/>
              </w:rPr>
              <w:t>， 达到肢体一周及肢体1／4长度的瘤；不含皮瓣或组织移植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1544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8"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826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33160200506</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纤维血管瘤切除术（大）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指面积大于10cm</w:t>
            </w:r>
            <w:r>
              <w:rPr>
                <w:rFonts w:ascii="Times New Roman" w:hAnsi="Times New Roman" w:eastAsia="仿宋_GB2312"/>
                <w:kern w:val="0"/>
                <w:sz w:val="18"/>
                <w:szCs w:val="18"/>
                <w:vertAlign w:val="superscript"/>
              </w:rPr>
              <w:t>2</w:t>
            </w:r>
            <w:r>
              <w:rPr>
                <w:rFonts w:ascii="Times New Roman" w:hAnsi="Times New Roman" w:eastAsia="仿宋_GB2312"/>
                <w:kern w:val="0"/>
                <w:sz w:val="18"/>
                <w:szCs w:val="18"/>
              </w:rPr>
              <w:t>， 达到肢体一周及肢体1／4长度的瘤；不含皮瓣或组织移植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1544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8"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827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33160200507</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神经纤维血管瘤切除术（大）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指面积大于10cm</w:t>
            </w:r>
            <w:r>
              <w:rPr>
                <w:rFonts w:ascii="Times New Roman" w:hAnsi="Times New Roman" w:eastAsia="仿宋_GB2312"/>
                <w:kern w:val="0"/>
                <w:sz w:val="18"/>
                <w:szCs w:val="18"/>
                <w:vertAlign w:val="superscript"/>
              </w:rPr>
              <w:t>2</w:t>
            </w:r>
            <w:r>
              <w:rPr>
                <w:rFonts w:ascii="Times New Roman" w:hAnsi="Times New Roman" w:eastAsia="仿宋_GB2312"/>
                <w:kern w:val="0"/>
                <w:sz w:val="18"/>
                <w:szCs w:val="18"/>
              </w:rPr>
              <w:t>， 达到肢体一周及肢体1／4长度的瘤；不含皮瓣或组织移植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1544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8"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828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33160200508</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海绵状血管瘤环扎术（大）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指面积大于10cm</w:t>
            </w:r>
            <w:r>
              <w:rPr>
                <w:rFonts w:ascii="Times New Roman" w:hAnsi="Times New Roman" w:eastAsia="仿宋_GB2312"/>
                <w:kern w:val="0"/>
                <w:sz w:val="18"/>
                <w:szCs w:val="18"/>
                <w:vertAlign w:val="superscript"/>
              </w:rPr>
              <w:t>2</w:t>
            </w:r>
            <w:r>
              <w:rPr>
                <w:rFonts w:ascii="Times New Roman" w:hAnsi="Times New Roman" w:eastAsia="仿宋_GB2312"/>
                <w:kern w:val="0"/>
                <w:sz w:val="18"/>
                <w:szCs w:val="18"/>
              </w:rPr>
              <w:t>， 达到肢体一周及肢体1／4长度的瘤；不含皮瓣或组织移植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1544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8"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829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33160200509</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淋巴管瘤切除术（大）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指面积大于10cm</w:t>
            </w:r>
            <w:r>
              <w:rPr>
                <w:rFonts w:ascii="Times New Roman" w:hAnsi="Times New Roman" w:eastAsia="仿宋_GB2312"/>
                <w:kern w:val="0"/>
                <w:sz w:val="18"/>
                <w:szCs w:val="18"/>
                <w:vertAlign w:val="superscript"/>
              </w:rPr>
              <w:t>2</w:t>
            </w:r>
            <w:r>
              <w:rPr>
                <w:rFonts w:ascii="Times New Roman" w:hAnsi="Times New Roman" w:eastAsia="仿宋_GB2312"/>
                <w:kern w:val="0"/>
                <w:sz w:val="18"/>
                <w:szCs w:val="18"/>
              </w:rPr>
              <w:t>， 达到肢体一周及肢体1／4长度的瘤；不含皮瓣或组织移植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1544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4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830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33160200900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头皮撕脱清创修复术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不含大网膜切取移植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831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33160201300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皮肤恶性肿瘤切除术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1738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832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颅骨烧伤凿骨扩创术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1158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833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深度烧伤截肢术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每肢体</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1970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834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头皮取皮术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580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计价单位以1％体表面积为一次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835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33160302200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切（削）痂自体微粒皮移植术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含异体皮覆盖术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异体皮和制备</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299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计价单位以1％体表面积为一次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836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33160302201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切（削）痂自体皮浆移植术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含异体皮覆盖术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异体皮和制备</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299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计价单位以1％体表面积为一次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837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33160302300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切（削）痂网状自体皮移植术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299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计价单位以1％体表面积为一次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838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33160302400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体外细胞培养皮肤细胞移植术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含体外细胞培养</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580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计价单位以1％体表面积为一次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839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33160303700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手背切削痂植皮术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每侧</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840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33160303800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手烧伤扩创交臂皮瓣修复术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841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33160303900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手烧伤扩创胸皮瓣修复术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842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33160303901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手烧伤扩创腹皮瓣修复术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843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33160304000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小腿烧伤扩创交腿皮瓣修复术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2290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844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33160304001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足烧伤扩创交腿皮瓣修复术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2290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845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33160304100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深度烧伤扩创关节成形术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每部位</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1931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846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33160304200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深度烧伤死骨摘除术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每部位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1365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847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33160401200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颊部缺损修复术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每侧</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848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33160401300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面瘫畸形矫正术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含神经切取术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每侧</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2510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849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33160401900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足底缺损修复术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不含关节成形</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每部位</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850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33160401901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足跟缺损修复术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不含关节成形</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每部位</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851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33160403300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带血运骨皮瓣切取移植术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852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33160403400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带毛囊皮瓣移植术（头皮）</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853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33160403401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带毛囊皮瓣移植术（眉毛）</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854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41000000100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贴敷疗法</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每创面</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855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41000000300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中药涂擦治疗（10%体表面积）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856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41000000301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中药涂擦治疗（&gt;10%体表面积）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857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41000000400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中药热奄包治疗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每部位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858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41000000500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中药封包治疗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每部位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859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41000000600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中药熏洗治疗</w:t>
            </w:r>
            <w:r>
              <w:rPr>
                <w:rFonts w:hint="eastAsia" w:ascii="Times New Roman" w:hAnsi="Times New Roman" w:eastAsia="仿宋_GB2312"/>
                <w:kern w:val="0"/>
                <w:sz w:val="18"/>
                <w:szCs w:val="18"/>
              </w:rPr>
              <w:t>（</w:t>
            </w:r>
            <w:r>
              <w:rPr>
                <w:rFonts w:ascii="Times New Roman" w:hAnsi="Times New Roman" w:eastAsia="仿宋_GB2312"/>
                <w:kern w:val="0"/>
                <w:sz w:val="18"/>
                <w:szCs w:val="18"/>
              </w:rPr>
              <w:t>局部</w:t>
            </w:r>
            <w:r>
              <w:rPr>
                <w:rFonts w:hint="eastAsia" w:ascii="Times New Roman" w:hAnsi="Times New Roman" w:eastAsia="仿宋_GB2312"/>
                <w:kern w:val="0"/>
                <w:sz w:val="18"/>
                <w:szCs w:val="18"/>
              </w:rPr>
              <w:t>）</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860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41000000601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中药熏洗治疗（半身）</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861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41000000701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中药蒸汽浴治疗（&gt;30分钟）</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862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41000000800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中药塌渍治疗（10%体表面积）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863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41000000801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中药塌渍治疗（&gt;10%体表面积）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864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41000000900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中药熏药治疗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865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41000001000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赘生物中药腐蚀治疗（每赘生物）</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866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42000000500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关节脱位手法整复术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867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42000001100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关节粘连传统松解术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240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868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42000001300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中医定向透药疗法</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指使用激光微孔、电致孔、超声空化等技术手段进行的超声电导靶位透药治疗</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132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869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普通针刺（体针）（≤20个穴位）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穴位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870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普通针刺（体针）（&gt;20个穴位）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871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43000000102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普通针刺（快速针）（≤20个穴位）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穴位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872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43000000103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普通针刺（快速针）（&gt;20个穴位）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873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43000000104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普通针刺（磁针）（≤20个穴位）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穴位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874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43000000105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普通针刺（磁针）（&gt;20个穴位）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875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43000000106</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普通针刺（金针）（≤20个穴位）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穴位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876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43000000107</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普通针刺（金针）（&gt;20个穴位）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877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43000000108</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普通针刺（姜针）（≤20个穴位）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穴位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878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43000000109</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普通针刺（姜针）（&gt;20个穴位）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879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43000000110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普通针刺（药针）（≤20个穴位）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穴位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880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43000000111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普通针刺（药针）（&gt;20个穴位）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881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43000000112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其它普通针刺（≤20个穴位）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穴位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882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43000000113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其它普通针刺（&gt;20个穴位）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883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温针（≤20个穴位）</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不含普通针刺</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穴位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884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温针（&gt;20个穴位）</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不含普通针刺</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132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885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43000000502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微针针刺（腹针）</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886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43000000503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微针针刺（腕踝针）</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887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43000000509</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微针针刺（粗针）</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888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头皮针</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889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耳针（耳穴压豆）（单耳）</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890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43000001201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耳针（耳穴压豆）（双耳）</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891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43000001202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耳针（耳穴埋针）（单耳）</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892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43000001203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耳针（耳穴埋针）（双耳）</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893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43000001204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耳针（磁珠压耳穴）（单耳）</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894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43000001205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耳针（磁珠压耳穴）（双耳）</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895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43000001600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电针（普通电针）（≤20个穴位）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穴位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6.6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896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43000001601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电针（电热针灸）（≤20个穴位）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穴位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6.6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897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43000001602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电针（电冷针）（≤20个穴位）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穴位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6.6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898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43000001603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电针（普通电针）（＞20个穴位）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132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899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43000001604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电针（电热针灸）（＞20个穴位）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132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900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43000001605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电针（电冷针）（＞20个穴位）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132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901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43000002200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穴位注射</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注射器</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2穴位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16.8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902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43000002300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穴位贴敷治疗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含药物、调配及纳米穴位敷贴</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每穴位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903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44000000100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灸法（艾柱灸）</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904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44000000101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灸法（艾条灸）</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905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44000000102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灸法（艾箱灸）</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906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44000000103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灸法（天灸）</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907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44000000202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隔物灸法（隔盐灸）</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908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44000000400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拔罐疗法（火罐）（3罐/次）</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19.2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909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44000000401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拔罐疗法（电火罐）（3罐/次）</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19.2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910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44000000402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拔罐疗法（闪罐）（3罐/次）</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19.2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911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44000000403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拔罐疗法（着罐）（3罐/次）</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19.2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912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44000000406</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拔罐疗法（真空拔罐）（3罐/次）</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19.2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913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44000000500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药物罐</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单罐</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13.2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914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落枕推拿治疗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915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颈椎病推拿治疗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916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颈椎病正骨复位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917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肩周疾病推拿治疗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918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网球肘推拿治疗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919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急性腰扭伤推拿治疗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920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腰部疾病推拿治疗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921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45000000601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腰椎间盘突出正骨复位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922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膝关节骨性关节炎推拿治疗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923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内科慢性腹泻推拿治疗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924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45000000802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内科便秘推拿治疗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925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45000000803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慢性胃病推拿治疗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926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45000000804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内科失眠推拿治疗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927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45000000806</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月经不调推拿治疗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928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45000000807</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痛经推拿治疗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929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其他推拿治疗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930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小儿捏脊治疗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931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药棒穴位按摩治疗（3穴位）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932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脊柱小关节紊乱推拿治疗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含手法理筋治疗和手法调整关节</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933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小儿斜颈推拿治疗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含手法理筋治疗和手法调整关节</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934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环枢关节半脱位推拿治疗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含手法理筋治疗和手法调整关节</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935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47000000500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小针刀治疗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每部位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936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47000000501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钩针疗法</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每部位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937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47000000502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刃针治疗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每部位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938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47000001100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中药直肠滴入治疗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含药物调配</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注射器</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16.8 </w:t>
            </w:r>
          </w:p>
        </w:tc>
        <w:tc>
          <w:tcPr>
            <w:tcW w:w="1539" w:type="dxa"/>
            <w:shd w:val="clear" w:color="auto" w:fill="auto"/>
            <w:vAlign w:val="center"/>
          </w:tcPr>
          <w:p>
            <w:pPr>
              <w:widowControl/>
              <w:rPr>
                <w:rFonts w:ascii="Times New Roman" w:hAnsi="Times New Roman" w:eastAsia="仿宋_GB2312"/>
                <w:kern w:val="0"/>
                <w:sz w:val="18"/>
                <w:szCs w:val="18"/>
              </w:rPr>
            </w:pPr>
          </w:p>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939</w:t>
            </w:r>
          </w:p>
        </w:tc>
        <w:tc>
          <w:tcPr>
            <w:tcW w:w="1164" w:type="dxa"/>
            <w:shd w:val="clear" w:color="auto" w:fill="auto"/>
            <w:vAlign w:val="center"/>
          </w:tcPr>
          <w:p>
            <w:pPr>
              <w:widowControl/>
              <w:jc w:val="center"/>
              <w:rPr>
                <w:rFonts w:ascii="Times New Roman" w:hAnsi="Times New Roman" w:eastAsia="仿宋_GB2312"/>
                <w:kern w:val="0"/>
                <w:sz w:val="18"/>
                <w:szCs w:val="18"/>
              </w:rPr>
            </w:pPr>
          </w:p>
        </w:tc>
        <w:tc>
          <w:tcPr>
            <w:tcW w:w="2155" w:type="dxa"/>
            <w:shd w:val="clear" w:color="auto" w:fill="auto"/>
            <w:vAlign w:val="center"/>
          </w:tcPr>
          <w:p>
            <w:pPr>
              <w:widowControl/>
              <w:rPr>
                <w:rFonts w:ascii="Times New Roman" w:hAnsi="Times New Roman" w:eastAsia="仿宋_GB2312"/>
                <w:kern w:val="0"/>
                <w:sz w:val="18"/>
                <w:szCs w:val="18"/>
              </w:rPr>
            </w:pPr>
            <w:r>
              <w:rPr>
                <w:rFonts w:hint="eastAsia" w:ascii="Times New Roman" w:hAnsi="Times New Roman" w:eastAsia="仿宋_GB2312"/>
                <w:kern w:val="0"/>
                <w:sz w:val="18"/>
                <w:szCs w:val="18"/>
              </w:rPr>
              <w:t>传染病专科门诊诊查费</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25</w:t>
            </w:r>
          </w:p>
        </w:tc>
        <w:tc>
          <w:tcPr>
            <w:tcW w:w="1539" w:type="dxa"/>
            <w:shd w:val="clear" w:color="auto" w:fill="auto"/>
            <w:vAlign w:val="center"/>
          </w:tcPr>
          <w:p>
            <w:pPr>
              <w:widowControl/>
              <w:rPr>
                <w:rFonts w:ascii="Times New Roman" w:hAnsi="Times New Roman" w:eastAsia="仿宋_GB2312"/>
                <w:kern w:val="0"/>
                <w:sz w:val="18"/>
                <w:szCs w:val="18"/>
              </w:rPr>
            </w:pPr>
            <w:r>
              <w:rPr>
                <w:rFonts w:hint="eastAsia" w:ascii="Times New Roman" w:hAnsi="Times New Roman" w:eastAsia="仿宋_GB2312"/>
                <w:kern w:val="0"/>
                <w:sz w:val="18"/>
                <w:szCs w:val="18"/>
              </w:rPr>
              <w:t>仅限传染病专科医院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940</w:t>
            </w:r>
          </w:p>
        </w:tc>
        <w:tc>
          <w:tcPr>
            <w:tcW w:w="1164" w:type="dxa"/>
            <w:shd w:val="clear" w:color="auto" w:fill="auto"/>
            <w:vAlign w:val="center"/>
          </w:tcPr>
          <w:p>
            <w:pPr>
              <w:widowControl/>
              <w:jc w:val="center"/>
              <w:rPr>
                <w:rFonts w:ascii="Times New Roman" w:hAnsi="Times New Roman" w:eastAsia="仿宋_GB2312"/>
                <w:kern w:val="0"/>
                <w:sz w:val="18"/>
                <w:szCs w:val="18"/>
              </w:rPr>
            </w:pPr>
          </w:p>
        </w:tc>
        <w:tc>
          <w:tcPr>
            <w:tcW w:w="2155" w:type="dxa"/>
            <w:shd w:val="clear" w:color="auto" w:fill="auto"/>
            <w:vAlign w:val="center"/>
          </w:tcPr>
          <w:p>
            <w:pPr>
              <w:widowControl/>
              <w:rPr>
                <w:rFonts w:ascii="Times New Roman" w:hAnsi="Times New Roman" w:eastAsia="仿宋_GB2312"/>
                <w:kern w:val="0"/>
                <w:sz w:val="18"/>
                <w:szCs w:val="18"/>
              </w:rPr>
            </w:pPr>
            <w:r>
              <w:rPr>
                <w:rFonts w:hint="eastAsia" w:ascii="Times New Roman" w:hAnsi="Times New Roman" w:eastAsia="仿宋_GB2312"/>
                <w:kern w:val="0"/>
                <w:sz w:val="18"/>
                <w:szCs w:val="18"/>
              </w:rPr>
              <w:t>传染病专科住院诊查费</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日</w:t>
            </w:r>
          </w:p>
        </w:tc>
        <w:tc>
          <w:tcPr>
            <w:tcW w:w="714" w:type="dxa"/>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32</w:t>
            </w:r>
          </w:p>
        </w:tc>
        <w:tc>
          <w:tcPr>
            <w:tcW w:w="1539" w:type="dxa"/>
            <w:shd w:val="clear" w:color="auto" w:fill="auto"/>
            <w:vAlign w:val="center"/>
          </w:tcPr>
          <w:p>
            <w:pPr>
              <w:widowControl/>
              <w:rPr>
                <w:rFonts w:ascii="Times New Roman" w:hAnsi="Times New Roman" w:eastAsia="仿宋_GB2312"/>
                <w:kern w:val="0"/>
                <w:sz w:val="18"/>
                <w:szCs w:val="18"/>
              </w:rPr>
            </w:pPr>
            <w:r>
              <w:rPr>
                <w:rFonts w:hint="eastAsia" w:ascii="Times New Roman" w:hAnsi="Times New Roman" w:eastAsia="仿宋_GB2312"/>
                <w:kern w:val="0"/>
                <w:sz w:val="18"/>
                <w:szCs w:val="18"/>
              </w:rPr>
              <w:t>仅限传染病专科医院</w:t>
            </w:r>
          </w:p>
        </w:tc>
      </w:tr>
    </w:tbl>
    <w:p>
      <w:pPr>
        <w:rPr>
          <w:rFonts w:ascii="仿宋_GB2312" w:hAnsi="Times New Roman" w:eastAsia="仿宋_GB2312"/>
          <w:sz w:val="28"/>
          <w:szCs w:val="32"/>
        </w:rPr>
      </w:pPr>
      <w:r>
        <w:rPr>
          <w:rFonts w:hint="eastAsia" w:ascii="仿宋_GB2312" w:hAnsi="Times New Roman" w:eastAsia="仿宋_GB2312"/>
          <w:sz w:val="28"/>
          <w:szCs w:val="32"/>
        </w:rPr>
        <w:t>注：价格调整明细表中649项手术类（序号205-853）价格为三级医疗机构收费标准，二级及以下医疗机构按此价格85%计收。</w:t>
      </w: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bookmarkStart w:id="4" w:name="_GoBack"/>
      <w:bookmarkEnd w:id="4"/>
    </w:p>
    <w:p>
      <w:pPr>
        <w:spacing w:line="320" w:lineRule="exact"/>
        <w:rPr>
          <w:rFonts w:ascii="仿宋_GB2312" w:eastAsia="仿宋_GB2312"/>
          <w:sz w:val="32"/>
          <w:szCs w:val="32"/>
        </w:rPr>
      </w:pPr>
    </w:p>
    <w:p>
      <w:pPr>
        <w:spacing w:line="500" w:lineRule="exact"/>
        <w:ind w:left="1123" w:leftChars="135" w:hanging="840" w:hangingChars="300"/>
        <w:rPr>
          <w:rFonts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-5715</wp:posOffset>
                </wp:positionV>
                <wp:extent cx="5544185" cy="14605"/>
                <wp:effectExtent l="9525" t="13335" r="8890" b="1016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544185" cy="14605"/>
                        </a:xfrm>
                        <a:prstGeom prst="line">
                          <a:avLst/>
                        </a:prstGeom>
                        <a:noFill/>
                        <a:ln w="13970">
                          <a:solidFill>
                            <a:srgbClr val="000000"/>
                          </a:solidFill>
                          <a:round/>
                        </a:ln>
                      </wps:spPr>
                      <wps:bodyPr/>
                    </wps:wsp>
                  </a:graphicData>
                </a:graphic>
              </wp:anchor>
            </w:drawing>
          </mc:Choice>
          <mc:Fallback>
            <w:pict>
              <v:line id="_x0000_s1026" o:spid="_x0000_s1026" o:spt="20" style="position:absolute;left:0pt;margin-left:0pt;margin-top:-0.45pt;height:1.15pt;width:436.55pt;z-index:251663360;mso-width-relative:page;mso-height-relative:page;" filled="f" stroked="t" coordsize="21600,21600" o:gfxdata="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9PIxNQA&#10;AAAEAQAADwAAAAAAAAABACAAAAAiAAAAZHJzL2Rvd25yZXYueG1sUEsBAhQAFAAAAAgAh07iQMJU&#10;SZjqAQAArwMAAA4AAAAAAAAAAQAgAAAAIwEAAGRycy9lMm9Eb2MueG1sUEsFBgAAAAAGAAYAWQEA&#10;AH8FAAAAAA==&#10;">
                <v:fill on="f" focussize="0,0"/>
                <v:stroke weight="1.1pt" color="#000000" joinstyle="round"/>
                <v:imagedata o:title=""/>
                <o:lock v:ext="edit" aspectratio="f"/>
              </v:line>
            </w:pict>
          </mc:Fallback>
        </mc:AlternateContent>
      </w:r>
      <w:r>
        <w:rPr>
          <w:rFonts w:hint="eastAsia" w:ascii="仿宋_GB2312" w:eastAsia="仿宋_GB2312"/>
          <w:sz w:val="28"/>
          <w:szCs w:val="28"/>
        </w:rPr>
        <w:t>抄送：</w:t>
      </w:r>
      <w:bookmarkStart w:id="3" w:name="CopyUnit"/>
      <w:bookmarkEnd w:id="3"/>
      <w:r>
        <w:rPr>
          <w:rFonts w:ascii="仿宋_GB2312" w:eastAsia="仿宋_GB2312"/>
          <w:sz w:val="28"/>
          <w:szCs w:val="28"/>
        </w:rPr>
        <w:t>浙江省医疗保障局，市政府办公厅，市发展改革委，市财政局，市人力社保局，市市场监管局，各区、县（市）医疗保障局（分局）及卫生健康局</w:t>
      </w:r>
      <w:r>
        <w:rPr>
          <w:rFonts w:hint="eastAsia" w:ascii="仿宋_GB2312" w:eastAsia="仿宋_GB2312"/>
          <w:sz w:val="28"/>
          <w:szCs w:val="28"/>
        </w:rPr>
        <w:t xml:space="preserve"> </w:t>
      </w:r>
    </w:p>
    <w:p>
      <w:pPr>
        <w:spacing w:line="500" w:lineRule="exact"/>
        <w:ind w:firstLine="280" w:firstLineChars="100"/>
        <w:rPr>
          <w:rFonts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25400</wp:posOffset>
                </wp:positionH>
                <wp:positionV relativeFrom="paragraph">
                  <wp:posOffset>15875</wp:posOffset>
                </wp:positionV>
                <wp:extent cx="5544185" cy="6985"/>
                <wp:effectExtent l="6350" t="6350" r="12065" b="571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544185" cy="6985"/>
                        </a:xfrm>
                        <a:prstGeom prst="line">
                          <a:avLst/>
                        </a:prstGeom>
                        <a:noFill/>
                        <a:ln w="11430">
                          <a:solidFill>
                            <a:srgbClr val="000000"/>
                          </a:solidFill>
                          <a:round/>
                        </a:ln>
                      </wps:spPr>
                      <wps:bodyPr/>
                    </wps:wsp>
                  </a:graphicData>
                </a:graphic>
              </wp:anchor>
            </w:drawing>
          </mc:Choice>
          <mc:Fallback>
            <w:pict>
              <v:line id="_x0000_s1026" o:spid="_x0000_s1026" o:spt="20" style="position:absolute;left:0pt;margin-left:2pt;margin-top:1.25pt;height:0.55pt;width:436.55pt;z-index:251661312;mso-width-relative:page;mso-height-relative:page;" filled="f" stroked="t" coordsize="21600,21600" o:gfxdata="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0ktg9QAAAAF&#10;AQAADwAAAAAAAAABACAAAAAiAAAAZHJzL2Rvd25yZXYueG1sUEsBAhQAFAAAAAgAh07iQH5MMFTn&#10;AQAArgMAAA4AAAAAAAAAAQAgAAAAIwEAAGRycy9lMm9Eb2MueG1sUEsFBgAAAAAGAAYAWQEAAHwF&#10;AAAAAA==&#10;">
                <v:fill on="f" focussize="0,0"/>
                <v:stroke weight="0.9pt" color="#000000" joinstyle="round"/>
                <v:imagedata o:title=""/>
                <o:lock v:ext="edit" aspectratio="f"/>
              </v:line>
            </w:pict>
          </mc:Fallback>
        </mc:AlternateContent>
      </w:r>
      <w:r>
        <w:rPr>
          <w:rFonts w:hint="eastAsia" w:ascii="仿宋_GB2312" w:eastAsia="仿宋_GB2312"/>
          <w:sz w:val="28"/>
          <w:szCs w:val="28"/>
        </w:rPr>
        <w:t>杭州市医疗保障局办公室                2019年7月26日印发</w:t>
      </w:r>
    </w:p>
    <w:p>
      <w:pPr>
        <w:spacing w:line="60" w:lineRule="exact"/>
      </w:pPr>
      <w:r>
        <w:rPr>
          <w:rFonts w:hint="eastAsia" w:ascii="方正小标宋简体" w:eastAsia="方正小标宋简体"/>
          <w:sz w:val="32"/>
          <w:szCs w:val="32"/>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50165</wp:posOffset>
                </wp:positionV>
                <wp:extent cx="5544185" cy="14605"/>
                <wp:effectExtent l="15875" t="12065" r="12065" b="1143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544185" cy="14605"/>
                        </a:xfrm>
                        <a:prstGeom prst="line">
                          <a:avLst/>
                        </a:prstGeom>
                        <a:noFill/>
                        <a:ln w="13970">
                          <a:solidFill>
                            <a:srgbClr val="000000"/>
                          </a:solidFill>
                          <a:round/>
                        </a:ln>
                      </wps:spPr>
                      <wps:bodyPr/>
                    </wps:wsp>
                  </a:graphicData>
                </a:graphic>
              </wp:anchor>
            </w:drawing>
          </mc:Choice>
          <mc:Fallback>
            <w:pict>
              <v:line id="_x0000_s1026" o:spid="_x0000_s1026" o:spt="20" style="position:absolute;left:0pt;margin-left:2pt;margin-top:3.95pt;height:1.15pt;width:436.55pt;z-index:251662336;mso-width-relative:page;mso-height-relative:page;" filled="f" stroked="t" coordsize="21600,21600" o:gfxdata="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B7EOtUA&#10;AAAGAQAADwAAAAAAAAABACAAAAAiAAAAZHJzL2Rvd25yZXYueG1sUEsBAhQAFAAAAAgAh07iQK0M&#10;OF/pAQAArwMAAA4AAAAAAAAAAQAgAAAAJAEAAGRycy9lMm9Eb2MueG1sUEsFBgAAAAAGAAYAWQEA&#10;AH8FAAAAAA==&#10;">
                <v:fill on="f" focussize="0,0"/>
                <v:stroke weight="1.1pt" color="#000000" joinstyle="round"/>
                <v:imagedata o:title=""/>
                <o:lock v:ext="edit" aspectratio="f"/>
              </v:line>
            </w:pict>
          </mc:Fallback>
        </mc:AlternateConten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1E2FF37-6BBC-43C3-9B27-EA76037A2F8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BFA0C82-B7F3-4023-A765-E58C6FF08D9D}"/>
  </w:font>
  <w:font w:name="方正仿宋">
    <w:altName w:val="仿宋"/>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embedRegular r:id="rId3" w:fontKey="{A7465596-6EB4-4E83-8C4E-100D8CE65D45}"/>
  </w:font>
  <w:font w:name="仿宋_GB2312">
    <w:altName w:val="仿宋"/>
    <w:panose1 w:val="02010609030101010101"/>
    <w:charset w:val="86"/>
    <w:family w:val="modern"/>
    <w:pitch w:val="default"/>
    <w:sig w:usb0="00000000" w:usb1="00000000" w:usb2="00000000" w:usb3="00000000" w:csb0="00040000" w:csb1="00000000"/>
    <w:embedRegular r:id="rId4" w:fontKey="{BBD6A1B2-A12F-48B5-8143-A55E1DD5B903}"/>
  </w:font>
  <w:font w:name="方正小标宋简体">
    <w:panose1 w:val="02000000000000000000"/>
    <w:charset w:val="86"/>
    <w:family w:val="script"/>
    <w:pitch w:val="default"/>
    <w:sig w:usb0="00000001" w:usb1="08000000" w:usb2="00000000" w:usb3="00000000" w:csb0="00040000" w:csb1="00000000"/>
    <w:embedRegular r:id="rId5" w:fontKey="{5DC4F6FE-5B84-4FE4-85BC-CD918D87F3F1}"/>
  </w:font>
  <w:font w:name="小标宋">
    <w:altName w:val="宋体"/>
    <w:panose1 w:val="03000509000000000000"/>
    <w:charset w:val="86"/>
    <w:family w:val="script"/>
    <w:pitch w:val="default"/>
    <w:sig w:usb0="00000000" w:usb1="00000000" w:usb2="00000010" w:usb3="00000000" w:csb0="00040000" w:csb1="00000000"/>
    <w:embedRegular r:id="rId6" w:fontKey="{7B76AA98-F4DD-4083-8ED5-BE250C868569}"/>
  </w:font>
  <w:font w:name="楷体">
    <w:panose1 w:val="02010609060101010101"/>
    <w:charset w:val="86"/>
    <w:family w:val="modern"/>
    <w:pitch w:val="default"/>
    <w:sig w:usb0="800002BF" w:usb1="38CF7CFA" w:usb2="00000016" w:usb3="00000000" w:csb0="00040001" w:csb1="00000000"/>
    <w:embedRegular r:id="rId7" w:fontKey="{5FB93B61-7EA5-4C7C-ABC3-8DBD64B3F42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439350"/>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6E"/>
    <w:rsid w:val="00107677"/>
    <w:rsid w:val="00144B1B"/>
    <w:rsid w:val="00153B17"/>
    <w:rsid w:val="001D1519"/>
    <w:rsid w:val="001F15EE"/>
    <w:rsid w:val="00270618"/>
    <w:rsid w:val="002951F0"/>
    <w:rsid w:val="00295F7D"/>
    <w:rsid w:val="002B330D"/>
    <w:rsid w:val="002E728F"/>
    <w:rsid w:val="00375FC5"/>
    <w:rsid w:val="003A5CE6"/>
    <w:rsid w:val="003C0E3F"/>
    <w:rsid w:val="0040579A"/>
    <w:rsid w:val="00406DA2"/>
    <w:rsid w:val="004126D6"/>
    <w:rsid w:val="004E0DA3"/>
    <w:rsid w:val="00556A43"/>
    <w:rsid w:val="0058637A"/>
    <w:rsid w:val="005F7F4C"/>
    <w:rsid w:val="006122A2"/>
    <w:rsid w:val="00616292"/>
    <w:rsid w:val="00616A96"/>
    <w:rsid w:val="0062412D"/>
    <w:rsid w:val="006E602D"/>
    <w:rsid w:val="0070018D"/>
    <w:rsid w:val="0072471B"/>
    <w:rsid w:val="00742992"/>
    <w:rsid w:val="007B0B19"/>
    <w:rsid w:val="00861E04"/>
    <w:rsid w:val="009059FB"/>
    <w:rsid w:val="0094676E"/>
    <w:rsid w:val="0096209A"/>
    <w:rsid w:val="00966994"/>
    <w:rsid w:val="009D234E"/>
    <w:rsid w:val="00A059C5"/>
    <w:rsid w:val="00A6341F"/>
    <w:rsid w:val="00B03FF4"/>
    <w:rsid w:val="00B307E2"/>
    <w:rsid w:val="00B72F15"/>
    <w:rsid w:val="00BF0802"/>
    <w:rsid w:val="00D029FF"/>
    <w:rsid w:val="00D17E75"/>
    <w:rsid w:val="00D23160"/>
    <w:rsid w:val="00D91F3E"/>
    <w:rsid w:val="00E62EA8"/>
    <w:rsid w:val="00E8539A"/>
    <w:rsid w:val="00ED6BEC"/>
    <w:rsid w:val="00F057D5"/>
    <w:rsid w:val="00F73849"/>
    <w:rsid w:val="00FA7FBB"/>
    <w:rsid w:val="6B873367"/>
    <w:rsid w:val="CA6F6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9"/>
    <w:qFormat/>
    <w:uiPriority w:val="0"/>
    <w:pPr>
      <w:ind w:left="960" w:hanging="960" w:hangingChars="300"/>
    </w:pPr>
    <w:rPr>
      <w:rFonts w:ascii="方正仿宋" w:hAnsi="Times New Roman"/>
      <w:sz w:val="44"/>
      <w:szCs w:val="24"/>
      <w:lang w:val="zh-CN" w:eastAsia="zh-CN"/>
    </w:rPr>
  </w:style>
  <w:style w:type="paragraph" w:styleId="3">
    <w:name w:val="Plain Text"/>
    <w:basedOn w:val="1"/>
    <w:link w:val="16"/>
    <w:unhideWhenUsed/>
    <w:qFormat/>
    <w:uiPriority w:val="0"/>
    <w:rPr>
      <w:rFonts w:ascii="宋体" w:hAnsi="Courier New"/>
      <w:szCs w:val="21"/>
      <w:lang w:val="zh-CN" w:eastAsia="zh-CN"/>
    </w:r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divcss"/>
    <w:basedOn w:val="10"/>
    <w:qFormat/>
    <w:uiPriority w:val="0"/>
  </w:style>
  <w:style w:type="character" w:customStyle="1" w:styleId="15">
    <w:name w:val="批注框文本 Char"/>
    <w:basedOn w:val="10"/>
    <w:link w:val="4"/>
    <w:semiHidden/>
    <w:qFormat/>
    <w:uiPriority w:val="99"/>
    <w:rPr>
      <w:rFonts w:ascii="Calibri" w:hAnsi="Calibri" w:eastAsia="宋体" w:cs="Times New Roman"/>
      <w:sz w:val="18"/>
      <w:szCs w:val="18"/>
    </w:rPr>
  </w:style>
  <w:style w:type="character" w:customStyle="1" w:styleId="16">
    <w:name w:val="纯文本 Char"/>
    <w:basedOn w:val="10"/>
    <w:link w:val="3"/>
    <w:qFormat/>
    <w:uiPriority w:val="0"/>
    <w:rPr>
      <w:rFonts w:ascii="宋体" w:hAnsi="Courier New" w:eastAsia="宋体" w:cs="Times New Roman"/>
      <w:szCs w:val="21"/>
      <w:lang w:val="zh-CN" w:eastAsia="zh-CN"/>
    </w:rPr>
  </w:style>
  <w:style w:type="paragraph" w:customStyle="1" w:styleId="17">
    <w:name w:val="Char Char1 Char Char"/>
    <w:basedOn w:val="1"/>
    <w:semiHidden/>
    <w:qFormat/>
    <w:uiPriority w:val="0"/>
    <w:rPr>
      <w:rFonts w:cs="黑体"/>
    </w:rPr>
  </w:style>
  <w:style w:type="paragraph" w:customStyle="1" w:styleId="18">
    <w:name w:val="Char"/>
    <w:basedOn w:val="1"/>
    <w:qFormat/>
    <w:uiPriority w:val="0"/>
    <w:rPr>
      <w:rFonts w:ascii="仿宋_GB2312" w:hAnsi="Times New Roman" w:eastAsia="仿宋_GB2312"/>
      <w:b/>
      <w:sz w:val="32"/>
      <w:szCs w:val="32"/>
    </w:rPr>
  </w:style>
  <w:style w:type="character" w:customStyle="1" w:styleId="19">
    <w:name w:val="正文文本缩进 Char"/>
    <w:basedOn w:val="10"/>
    <w:link w:val="2"/>
    <w:qFormat/>
    <w:uiPriority w:val="0"/>
    <w:rPr>
      <w:rFonts w:ascii="方正仿宋" w:hAnsi="Times New Roman" w:eastAsia="宋体" w:cs="Times New Roman"/>
      <w:sz w:val="44"/>
      <w:szCs w:val="24"/>
      <w:lang w:val="zh-CN" w:eastAsia="zh-CN"/>
    </w:rPr>
  </w:style>
  <w:style w:type="paragraph" w:customStyle="1" w:styleId="20">
    <w:name w:val="_Style 1"/>
    <w:basedOn w:val="1"/>
    <w:qFormat/>
    <w:uiPriority w:val="34"/>
    <w:pPr>
      <w:ind w:firstLine="420" w:firstLineChars="200"/>
    </w:pPr>
  </w:style>
  <w:style w:type="paragraph" w:styleId="21">
    <w:name w:val="List Paragraph"/>
    <w:basedOn w:val="1"/>
    <w:qFormat/>
    <w:uiPriority w:val="34"/>
    <w:pPr>
      <w:ind w:firstLine="420" w:firstLineChars="200"/>
    </w:pPr>
  </w:style>
  <w:style w:type="paragraph" w:customStyle="1" w:styleId="22">
    <w:name w:val="列出段落1"/>
    <w:basedOn w:val="1"/>
    <w:qFormat/>
    <w:uiPriority w:val="99"/>
    <w:pPr>
      <w:ind w:firstLine="420" w:firstLineChars="200"/>
    </w:pPr>
    <w:rPr>
      <w:rFonts w:eastAsia="仿宋" w:cs="Calibri"/>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杭州市劳动和社会保障局</Company>
  <Pages>65</Pages>
  <Words>7656</Words>
  <Characters>43645</Characters>
  <Lines>363</Lines>
  <Paragraphs>102</Paragraphs>
  <TotalTime>18</TotalTime>
  <ScaleCrop>false</ScaleCrop>
  <LinksUpToDate>false</LinksUpToDate>
  <CharactersWithSpaces>51199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2019-07-25T17:14:00Z</dcterms:created>
  <dc:creator>梅茜</dc:creator>
  <cp:lastModifiedBy>发了芽的小土豆</cp:lastModifiedBy>
  <cp:lastPrinted>2019-07-25T17:55:00Z</cp:lastPrinted>
  <dcterms:modified xsi:type="dcterms:W3CDTF">2021-12-20T06:12:09Z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745D448F613043AC9149D146FC0FCDDC</vt:lpwstr>
  </property>
</Properties>
</file>