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eastAsia="黑体"/>
          <w:sz w:val="44"/>
          <w:szCs w:val="44"/>
        </w:rPr>
      </w:pPr>
      <w:bookmarkStart w:id="0" w:name="_Toc20088"/>
      <w:bookmarkStart w:id="1" w:name="_Toc18541"/>
      <w:bookmarkStart w:id="2" w:name="_Toc20710"/>
      <w:bookmarkStart w:id="3" w:name="_Toc25569"/>
      <w:bookmarkStart w:id="4" w:name="_Toc48727425"/>
      <w:bookmarkStart w:id="5" w:name="_Toc22633"/>
      <w:bookmarkStart w:id="6" w:name="_Toc22223"/>
      <w:bookmarkStart w:id="7" w:name="_Toc32650"/>
      <w:bookmarkStart w:id="8" w:name="_Toc30969"/>
      <w:bookmarkStart w:id="9" w:name="_Toc49205479"/>
      <w:bookmarkStart w:id="10" w:name="_Toc49234813"/>
      <w:bookmarkStart w:id="11" w:name="_Toc27850"/>
    </w:p>
    <w:p>
      <w:pPr>
        <w:jc w:val="center"/>
        <w:textAlignment w:val="baseline"/>
        <w:rPr>
          <w:rFonts w:eastAsia="黑体"/>
          <w:sz w:val="44"/>
          <w:szCs w:val="44"/>
        </w:rPr>
      </w:pPr>
      <w:r>
        <w:rPr>
          <w:rFonts w:hint="eastAsia" w:eastAsia="黑体"/>
          <w:sz w:val="44"/>
          <w:szCs w:val="44"/>
        </w:rPr>
        <w:t>《</w:t>
      </w:r>
      <w:r>
        <w:rPr>
          <w:rFonts w:eastAsia="黑体"/>
          <w:sz w:val="44"/>
          <w:szCs w:val="44"/>
        </w:rPr>
        <w:t>杭州市社会信用条例</w:t>
      </w:r>
      <w:r>
        <w:rPr>
          <w:rFonts w:hint="eastAsia" w:eastAsia="黑体"/>
          <w:sz w:val="44"/>
          <w:szCs w:val="44"/>
        </w:rPr>
        <w:t>（草案征求意见稿）》</w:t>
      </w:r>
    </w:p>
    <w:p>
      <w:pPr>
        <w:jc w:val="center"/>
        <w:textAlignment w:val="baseline"/>
        <w:rPr>
          <w:rFonts w:eastAsia="楷体"/>
          <w:sz w:val="32"/>
          <w:szCs w:val="32"/>
        </w:rPr>
      </w:pPr>
    </w:p>
    <w:p>
      <w:pPr>
        <w:pStyle w:val="2"/>
        <w:jc w:val="center"/>
        <w:textAlignment w:val="baseline"/>
        <w:rPr>
          <w:rFonts w:eastAsia="黑体"/>
          <w:b w:val="0"/>
          <w:bCs w:val="0"/>
          <w:sz w:val="32"/>
          <w:szCs w:val="32"/>
        </w:rPr>
      </w:pPr>
      <w:r>
        <w:rPr>
          <w:rFonts w:eastAsia="黑体"/>
          <w:b w:val="0"/>
          <w:bCs w:val="0"/>
          <w:sz w:val="32"/>
          <w:szCs w:val="32"/>
        </w:rPr>
        <w:t>第一章  总则</w:t>
      </w:r>
      <w:bookmarkEnd w:id="0"/>
      <w:bookmarkEnd w:id="1"/>
      <w:bookmarkEnd w:id="2"/>
      <w:bookmarkEnd w:id="3"/>
      <w:bookmarkEnd w:id="4"/>
      <w:bookmarkEnd w:id="5"/>
      <w:bookmarkEnd w:id="6"/>
      <w:bookmarkEnd w:id="7"/>
      <w:bookmarkEnd w:id="8"/>
      <w:bookmarkEnd w:id="9"/>
      <w:bookmarkEnd w:id="10"/>
      <w:bookmarkEnd w:id="11"/>
    </w:p>
    <w:p>
      <w:pPr>
        <w:pStyle w:val="3"/>
        <w:spacing w:before="0" w:after="0" w:line="360" w:lineRule="auto"/>
        <w:ind w:firstLine="602" w:firstLineChars="200"/>
        <w:textAlignment w:val="baseline"/>
        <w:rPr>
          <w:rFonts w:ascii="Times New Roman" w:hAnsi="Times New Roman" w:eastAsia="仿宋_GB2312"/>
          <w:sz w:val="30"/>
          <w:szCs w:val="30"/>
        </w:rPr>
      </w:pPr>
      <w:bookmarkStart w:id="12" w:name="_Toc27934"/>
      <w:bookmarkStart w:id="13" w:name="_Toc23231"/>
      <w:bookmarkStart w:id="14" w:name="_Toc31087"/>
      <w:bookmarkStart w:id="15" w:name="_Toc3271"/>
      <w:bookmarkStart w:id="16" w:name="_Toc23764"/>
      <w:bookmarkStart w:id="17" w:name="_Toc11141"/>
      <w:bookmarkStart w:id="18" w:name="_Toc48727426"/>
      <w:bookmarkStart w:id="19" w:name="_Toc7719"/>
      <w:bookmarkStart w:id="20" w:name="_Toc4863"/>
      <w:bookmarkStart w:id="21" w:name="_Toc10606"/>
      <w:bookmarkStart w:id="22" w:name="_Toc49205480"/>
      <w:bookmarkStart w:id="23" w:name="_Toc44600979"/>
      <w:bookmarkStart w:id="24" w:name="_Toc49234814"/>
      <w:r>
        <w:rPr>
          <w:rFonts w:ascii="Times New Roman" w:hAnsi="Times New Roman" w:eastAsia="仿宋_GB2312"/>
          <w:sz w:val="30"/>
          <w:szCs w:val="30"/>
        </w:rPr>
        <w:t>第</w:t>
      </w:r>
      <w:r>
        <w:rPr>
          <w:rFonts w:hint="eastAsia" w:ascii="Times New Roman" w:hAnsi="Times New Roman" w:eastAsia="仿宋_GB2312"/>
          <w:sz w:val="30"/>
          <w:szCs w:val="30"/>
        </w:rPr>
        <w:t>一</w:t>
      </w:r>
      <w:r>
        <w:rPr>
          <w:rFonts w:ascii="Times New Roman" w:hAnsi="Times New Roman" w:eastAsia="仿宋_GB2312"/>
          <w:sz w:val="30"/>
          <w:szCs w:val="30"/>
        </w:rPr>
        <w:t>条【立法目的】</w:t>
      </w:r>
      <w:bookmarkEnd w:id="12"/>
      <w:bookmarkEnd w:id="13"/>
      <w:bookmarkEnd w:id="14"/>
      <w:bookmarkEnd w:id="15"/>
      <w:bookmarkEnd w:id="16"/>
      <w:bookmarkEnd w:id="17"/>
      <w:bookmarkEnd w:id="18"/>
      <w:bookmarkEnd w:id="19"/>
      <w:bookmarkEnd w:id="20"/>
      <w:bookmarkEnd w:id="21"/>
      <w:bookmarkEnd w:id="22"/>
      <w:bookmarkEnd w:id="23"/>
      <w:bookmarkEnd w:id="24"/>
    </w:p>
    <w:p>
      <w:pPr>
        <w:tabs>
          <w:tab w:val="left" w:pos="0"/>
        </w:tabs>
        <w:spacing w:line="360" w:lineRule="auto"/>
        <w:ind w:firstLine="600" w:firstLineChars="200"/>
        <w:textAlignment w:val="baseline"/>
        <w:rPr>
          <w:rFonts w:eastAsia="仿宋_GB2312"/>
          <w:kern w:val="0"/>
          <w:sz w:val="30"/>
          <w:szCs w:val="30"/>
        </w:rPr>
      </w:pPr>
      <w:r>
        <w:rPr>
          <w:rFonts w:eastAsia="仿宋_GB2312"/>
          <w:kern w:val="0"/>
          <w:sz w:val="30"/>
          <w:szCs w:val="30"/>
        </w:rPr>
        <w:t>为了完善社会信用体系，</w:t>
      </w:r>
      <w:bookmarkStart w:id="25" w:name="_Hlk49196104"/>
      <w:r>
        <w:rPr>
          <w:rFonts w:eastAsia="仿宋_GB2312"/>
          <w:kern w:val="0"/>
          <w:sz w:val="30"/>
          <w:szCs w:val="30"/>
        </w:rPr>
        <w:t>营造良好营商环境，</w:t>
      </w:r>
      <w:r>
        <w:rPr>
          <w:rFonts w:hint="eastAsia" w:eastAsia="仿宋_GB2312"/>
          <w:kern w:val="0"/>
          <w:sz w:val="30"/>
          <w:szCs w:val="30"/>
        </w:rPr>
        <w:t>创新社会治理机制，</w:t>
      </w:r>
      <w:r>
        <w:rPr>
          <w:rFonts w:eastAsia="仿宋_GB2312"/>
          <w:kern w:val="0"/>
          <w:sz w:val="30"/>
          <w:szCs w:val="30"/>
        </w:rPr>
        <w:t>践行社会主义核心价值观</w:t>
      </w:r>
      <w:bookmarkEnd w:id="25"/>
      <w:r>
        <w:rPr>
          <w:rFonts w:hint="eastAsia" w:eastAsia="仿宋_GB2312"/>
          <w:kern w:val="0"/>
          <w:sz w:val="30"/>
          <w:szCs w:val="30"/>
        </w:rPr>
        <w:t>，</w:t>
      </w:r>
      <w:r>
        <w:rPr>
          <w:rFonts w:eastAsia="仿宋_GB2312"/>
          <w:kern w:val="0"/>
          <w:sz w:val="30"/>
          <w:szCs w:val="30"/>
        </w:rPr>
        <w:t>根据</w:t>
      </w:r>
      <w:r>
        <w:rPr>
          <w:rFonts w:hint="eastAsia" w:eastAsia="仿宋_GB2312"/>
          <w:kern w:val="0"/>
          <w:sz w:val="30"/>
          <w:szCs w:val="30"/>
        </w:rPr>
        <w:t>《浙江省公共信用信息管理条例》等</w:t>
      </w:r>
      <w:r>
        <w:rPr>
          <w:rFonts w:eastAsia="仿宋_GB2312"/>
          <w:kern w:val="0"/>
          <w:sz w:val="30"/>
          <w:szCs w:val="30"/>
        </w:rPr>
        <w:t>有关法律、法规，结合本市实际，制定本条例。</w:t>
      </w:r>
    </w:p>
    <w:p>
      <w:pPr>
        <w:pStyle w:val="3"/>
        <w:spacing w:before="0" w:after="0" w:line="360" w:lineRule="auto"/>
        <w:ind w:firstLine="602" w:firstLineChars="200"/>
        <w:textAlignment w:val="baseline"/>
        <w:rPr>
          <w:rFonts w:ascii="Times New Roman" w:hAnsi="Times New Roman" w:eastAsia="仿宋_GB2312"/>
          <w:sz w:val="30"/>
          <w:szCs w:val="30"/>
        </w:rPr>
      </w:pPr>
      <w:bookmarkStart w:id="26" w:name="_Toc9325"/>
      <w:bookmarkStart w:id="27" w:name="_Toc20663"/>
      <w:bookmarkStart w:id="28" w:name="_Toc49205481"/>
      <w:bookmarkStart w:id="29" w:name="_Toc19961"/>
      <w:bookmarkStart w:id="30" w:name="_Toc44600980"/>
      <w:bookmarkStart w:id="31" w:name="_Toc20025"/>
      <w:bookmarkStart w:id="32" w:name="_Toc30188"/>
      <w:bookmarkStart w:id="33" w:name="_Toc4864"/>
      <w:bookmarkStart w:id="34" w:name="_Toc48727427"/>
      <w:bookmarkStart w:id="35" w:name="_Toc3465"/>
      <w:bookmarkStart w:id="36" w:name="_Toc10211"/>
      <w:bookmarkStart w:id="37" w:name="_Toc8576"/>
      <w:bookmarkStart w:id="38" w:name="_Toc49234815"/>
      <w:r>
        <w:rPr>
          <w:rFonts w:ascii="Times New Roman" w:hAnsi="Times New Roman" w:eastAsia="仿宋_GB2312"/>
          <w:sz w:val="30"/>
          <w:szCs w:val="30"/>
        </w:rPr>
        <w:t>第</w:t>
      </w:r>
      <w:r>
        <w:rPr>
          <w:rFonts w:hint="eastAsia" w:ascii="Times New Roman" w:hAnsi="Times New Roman" w:eastAsia="仿宋_GB2312"/>
          <w:sz w:val="30"/>
          <w:szCs w:val="30"/>
        </w:rPr>
        <w:t>二</w:t>
      </w:r>
      <w:r>
        <w:rPr>
          <w:rFonts w:ascii="Times New Roman" w:hAnsi="Times New Roman" w:eastAsia="仿宋_GB2312"/>
          <w:sz w:val="30"/>
          <w:szCs w:val="30"/>
        </w:rPr>
        <w:t>条【适用范围】</w:t>
      </w:r>
      <w:bookmarkEnd w:id="26"/>
      <w:bookmarkEnd w:id="27"/>
      <w:bookmarkEnd w:id="28"/>
      <w:bookmarkEnd w:id="29"/>
      <w:bookmarkEnd w:id="30"/>
      <w:bookmarkEnd w:id="31"/>
      <w:bookmarkEnd w:id="32"/>
      <w:bookmarkEnd w:id="33"/>
      <w:bookmarkEnd w:id="34"/>
      <w:bookmarkEnd w:id="35"/>
      <w:bookmarkEnd w:id="36"/>
      <w:bookmarkEnd w:id="37"/>
      <w:bookmarkEnd w:id="38"/>
    </w:p>
    <w:p>
      <w:pPr>
        <w:spacing w:line="360" w:lineRule="auto"/>
        <w:ind w:firstLine="600" w:firstLineChars="200"/>
        <w:textAlignment w:val="baseline"/>
        <w:rPr>
          <w:rFonts w:eastAsia="仿宋_GB2312"/>
          <w:kern w:val="0"/>
          <w:sz w:val="30"/>
          <w:szCs w:val="30"/>
        </w:rPr>
      </w:pPr>
      <w:r>
        <w:rPr>
          <w:rFonts w:eastAsia="仿宋_GB2312"/>
          <w:kern w:val="0"/>
          <w:sz w:val="30"/>
          <w:szCs w:val="30"/>
        </w:rPr>
        <w:t>本市行政区域内社会信用信息管理</w:t>
      </w:r>
      <w:r>
        <w:rPr>
          <w:rFonts w:hint="eastAsia" w:eastAsia="仿宋_GB2312"/>
          <w:kern w:val="0"/>
          <w:sz w:val="30"/>
          <w:szCs w:val="30"/>
        </w:rPr>
        <w:t>、社会信用评价和</w:t>
      </w:r>
      <w:r>
        <w:rPr>
          <w:rFonts w:eastAsia="仿宋_GB2312"/>
          <w:kern w:val="0"/>
          <w:sz w:val="30"/>
          <w:szCs w:val="30"/>
        </w:rPr>
        <w:t>应用、信用主体权益保护</w:t>
      </w:r>
      <w:r>
        <w:rPr>
          <w:rFonts w:hint="eastAsia" w:eastAsia="仿宋_GB2312"/>
          <w:kern w:val="0"/>
          <w:sz w:val="30"/>
          <w:szCs w:val="30"/>
        </w:rPr>
        <w:t>以及社会</w:t>
      </w:r>
      <w:r>
        <w:rPr>
          <w:rFonts w:eastAsia="仿宋_GB2312"/>
          <w:kern w:val="0"/>
          <w:sz w:val="30"/>
          <w:szCs w:val="30"/>
        </w:rPr>
        <w:t>信用环境建设等活动，适用本条例。</w:t>
      </w:r>
    </w:p>
    <w:p>
      <w:pPr>
        <w:tabs>
          <w:tab w:val="left" w:pos="0"/>
        </w:tabs>
        <w:spacing w:line="360" w:lineRule="auto"/>
        <w:ind w:firstLine="600" w:firstLineChars="200"/>
        <w:textAlignment w:val="baseline"/>
        <w:rPr>
          <w:rFonts w:eastAsia="仿宋_GB2312"/>
          <w:kern w:val="0"/>
          <w:sz w:val="30"/>
          <w:szCs w:val="30"/>
        </w:rPr>
      </w:pPr>
      <w:r>
        <w:rPr>
          <w:rFonts w:hint="eastAsia" w:eastAsia="仿宋_GB2312"/>
          <w:kern w:val="0"/>
          <w:sz w:val="30"/>
          <w:szCs w:val="30"/>
        </w:rPr>
        <w:t>《征信业管理条例》等</w:t>
      </w:r>
      <w:r>
        <w:rPr>
          <w:rFonts w:eastAsia="仿宋_GB2312"/>
          <w:kern w:val="0"/>
          <w:sz w:val="30"/>
          <w:szCs w:val="30"/>
        </w:rPr>
        <w:t>法律、法规另有规定的，从其规定。</w:t>
      </w:r>
    </w:p>
    <w:p>
      <w:pPr>
        <w:pStyle w:val="3"/>
        <w:spacing w:before="0" w:after="0" w:line="360" w:lineRule="auto"/>
        <w:ind w:firstLine="602" w:firstLineChars="200"/>
        <w:textAlignment w:val="baseline"/>
        <w:rPr>
          <w:rFonts w:ascii="Times New Roman" w:hAnsi="Times New Roman" w:eastAsia="仿宋_GB2312"/>
          <w:sz w:val="30"/>
          <w:szCs w:val="30"/>
        </w:rPr>
      </w:pPr>
      <w:bookmarkStart w:id="39" w:name="_Toc13947"/>
      <w:bookmarkStart w:id="40" w:name="_Toc25712"/>
      <w:bookmarkStart w:id="41" w:name="_Toc4400"/>
      <w:bookmarkStart w:id="42" w:name="_Toc49234816"/>
      <w:bookmarkStart w:id="43" w:name="_Toc15024"/>
      <w:bookmarkStart w:id="44" w:name="_Toc522222152"/>
      <w:bookmarkStart w:id="45" w:name="_Toc44600982"/>
      <w:bookmarkStart w:id="46" w:name="_Toc49205482"/>
      <w:bookmarkStart w:id="47" w:name="_Toc11912"/>
      <w:bookmarkStart w:id="48" w:name="_Toc24269"/>
      <w:bookmarkStart w:id="49" w:name="_Toc48727428"/>
      <w:bookmarkStart w:id="50" w:name="_Toc1425"/>
      <w:bookmarkStart w:id="51" w:name="_Toc21519"/>
      <w:bookmarkStart w:id="52" w:name="_Toc7501"/>
      <w:r>
        <w:rPr>
          <w:rFonts w:ascii="Times New Roman" w:hAnsi="Times New Roman" w:eastAsia="仿宋_GB2312"/>
          <w:sz w:val="30"/>
          <w:szCs w:val="30"/>
        </w:rPr>
        <w:t>第</w:t>
      </w:r>
      <w:r>
        <w:rPr>
          <w:rFonts w:hint="eastAsia" w:ascii="Times New Roman" w:hAnsi="Times New Roman" w:eastAsia="仿宋_GB2312"/>
          <w:sz w:val="30"/>
          <w:szCs w:val="30"/>
        </w:rPr>
        <w:t>三</w:t>
      </w:r>
      <w:r>
        <w:rPr>
          <w:rFonts w:ascii="Times New Roman" w:hAnsi="Times New Roman" w:eastAsia="仿宋_GB2312"/>
          <w:sz w:val="30"/>
          <w:szCs w:val="30"/>
        </w:rPr>
        <w:t>条【</w:t>
      </w:r>
      <w:r>
        <w:rPr>
          <w:rFonts w:hint="eastAsia" w:ascii="Times New Roman" w:hAnsi="Times New Roman" w:eastAsia="仿宋_GB2312"/>
          <w:sz w:val="30"/>
          <w:szCs w:val="30"/>
        </w:rPr>
        <w:t>相关</w:t>
      </w:r>
      <w:r>
        <w:rPr>
          <w:rFonts w:ascii="Times New Roman" w:hAnsi="Times New Roman" w:eastAsia="仿宋_GB2312"/>
          <w:sz w:val="30"/>
          <w:szCs w:val="30"/>
        </w:rPr>
        <w:t>定义】</w:t>
      </w:r>
      <w:bookmarkEnd w:id="39"/>
      <w:bookmarkEnd w:id="40"/>
      <w:bookmarkEnd w:id="41"/>
      <w:bookmarkEnd w:id="42"/>
      <w:bookmarkEnd w:id="43"/>
      <w:bookmarkEnd w:id="44"/>
      <w:bookmarkEnd w:id="45"/>
      <w:bookmarkEnd w:id="46"/>
      <w:bookmarkEnd w:id="47"/>
      <w:bookmarkEnd w:id="48"/>
      <w:bookmarkEnd w:id="49"/>
      <w:bookmarkEnd w:id="50"/>
      <w:bookmarkEnd w:id="51"/>
      <w:bookmarkEnd w:id="52"/>
    </w:p>
    <w:p>
      <w:pPr>
        <w:spacing w:line="360" w:lineRule="auto"/>
        <w:ind w:firstLine="600" w:firstLineChars="200"/>
        <w:textAlignment w:val="baseline"/>
        <w:rPr>
          <w:rFonts w:eastAsia="仿宋_GB2312"/>
          <w:kern w:val="0"/>
          <w:sz w:val="30"/>
          <w:szCs w:val="30"/>
        </w:rPr>
      </w:pPr>
      <w:r>
        <w:rPr>
          <w:rFonts w:eastAsia="仿宋_GB2312"/>
          <w:kern w:val="0"/>
          <w:sz w:val="30"/>
          <w:szCs w:val="30"/>
        </w:rPr>
        <w:t>本条例所称社会信用，是指法人</w:t>
      </w:r>
      <w:r>
        <w:rPr>
          <w:rFonts w:hint="eastAsia" w:eastAsia="仿宋_GB2312"/>
          <w:kern w:val="0"/>
          <w:sz w:val="30"/>
          <w:szCs w:val="30"/>
        </w:rPr>
        <w:t>、</w:t>
      </w:r>
      <w:r>
        <w:rPr>
          <w:rFonts w:eastAsia="仿宋_GB2312"/>
          <w:kern w:val="0"/>
          <w:sz w:val="30"/>
          <w:szCs w:val="30"/>
        </w:rPr>
        <w:t>非法人组织</w:t>
      </w:r>
      <w:r>
        <w:rPr>
          <w:rFonts w:hint="eastAsia" w:eastAsia="仿宋_GB2312"/>
          <w:kern w:val="0"/>
          <w:sz w:val="30"/>
          <w:szCs w:val="30"/>
        </w:rPr>
        <w:t>及</w:t>
      </w:r>
      <w:r>
        <w:rPr>
          <w:rFonts w:eastAsia="仿宋_GB2312"/>
          <w:kern w:val="0"/>
          <w:sz w:val="30"/>
          <w:szCs w:val="30"/>
        </w:rPr>
        <w:t>具有完全民事行为能力的自然人（以下统称信用主体），在社会和经济活动中遵守法定义务以及履行约定义务的状态。</w:t>
      </w:r>
      <w:bookmarkStart w:id="53" w:name="_Toc522222153"/>
    </w:p>
    <w:p>
      <w:pPr>
        <w:pStyle w:val="3"/>
        <w:spacing w:before="0" w:after="0" w:line="360" w:lineRule="auto"/>
        <w:ind w:firstLine="602" w:firstLineChars="200"/>
        <w:textAlignment w:val="baseline"/>
        <w:rPr>
          <w:rFonts w:ascii="Times New Roman" w:hAnsi="Times New Roman" w:eastAsia="仿宋_GB2312"/>
          <w:sz w:val="30"/>
          <w:szCs w:val="30"/>
        </w:rPr>
      </w:pPr>
      <w:bookmarkStart w:id="54" w:name="_Toc6404"/>
      <w:bookmarkStart w:id="55" w:name="_Toc4748"/>
      <w:bookmarkStart w:id="56" w:name="_Toc44600981"/>
      <w:bookmarkStart w:id="57" w:name="_Toc1318"/>
      <w:bookmarkStart w:id="58" w:name="_Toc10476"/>
      <w:bookmarkStart w:id="59" w:name="_Toc31851"/>
      <w:bookmarkStart w:id="60" w:name="_Toc9393"/>
      <w:bookmarkStart w:id="61" w:name="_Toc48727429"/>
      <w:bookmarkStart w:id="62" w:name="_Toc49205483"/>
      <w:bookmarkStart w:id="63" w:name="_Toc4155"/>
      <w:bookmarkStart w:id="64" w:name="_Toc16935"/>
      <w:bookmarkStart w:id="65" w:name="_Toc22347"/>
      <w:bookmarkStart w:id="66" w:name="_Toc49234817"/>
      <w:bookmarkStart w:id="67" w:name="_Toc44600983"/>
      <w:bookmarkStart w:id="68" w:name="_Toc9026"/>
      <w:bookmarkStart w:id="69" w:name="_Toc7563"/>
      <w:r>
        <w:rPr>
          <w:rFonts w:ascii="Times New Roman" w:hAnsi="Times New Roman" w:eastAsia="仿宋_GB2312"/>
          <w:sz w:val="30"/>
          <w:szCs w:val="30"/>
        </w:rPr>
        <w:t>第</w:t>
      </w:r>
      <w:r>
        <w:rPr>
          <w:rFonts w:hint="eastAsia" w:ascii="Times New Roman" w:hAnsi="Times New Roman" w:eastAsia="仿宋_GB2312"/>
          <w:sz w:val="30"/>
          <w:szCs w:val="30"/>
        </w:rPr>
        <w:t>四</w:t>
      </w:r>
      <w:r>
        <w:rPr>
          <w:rFonts w:ascii="Times New Roman" w:hAnsi="Times New Roman" w:eastAsia="仿宋_GB2312"/>
          <w:sz w:val="30"/>
          <w:szCs w:val="30"/>
        </w:rPr>
        <w:t>条【</w:t>
      </w:r>
      <w:r>
        <w:rPr>
          <w:rFonts w:hint="eastAsia" w:ascii="Times New Roman" w:hAnsi="Times New Roman" w:eastAsia="仿宋_GB2312"/>
          <w:sz w:val="30"/>
          <w:szCs w:val="30"/>
        </w:rPr>
        <w:t>目标要求</w:t>
      </w:r>
      <w:r>
        <w:rPr>
          <w:rFonts w:ascii="Times New Roman" w:hAnsi="Times New Roman" w:eastAsia="仿宋_GB2312"/>
          <w:sz w:val="30"/>
          <w:szCs w:val="30"/>
        </w:rPr>
        <w:t>】</w:t>
      </w:r>
      <w:bookmarkEnd w:id="54"/>
      <w:bookmarkEnd w:id="55"/>
      <w:bookmarkEnd w:id="56"/>
      <w:bookmarkEnd w:id="57"/>
      <w:bookmarkEnd w:id="58"/>
      <w:bookmarkEnd w:id="59"/>
      <w:bookmarkEnd w:id="60"/>
      <w:bookmarkEnd w:id="61"/>
      <w:bookmarkEnd w:id="62"/>
      <w:bookmarkEnd w:id="63"/>
      <w:bookmarkEnd w:id="64"/>
      <w:bookmarkEnd w:id="65"/>
      <w:bookmarkEnd w:id="66"/>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本市按照信用赋能城市治理和发展的总体方向，遵循政府推动、社会共治、全民参与的要求，强化城市大脑数字化支撑，深化社会信用体系示范城市建设，优化信用环境，推动信用经济发展，提升城市社会信用建设水平。</w:t>
      </w:r>
    </w:p>
    <w:p>
      <w:pPr>
        <w:pStyle w:val="3"/>
        <w:spacing w:before="0" w:after="0" w:line="360" w:lineRule="auto"/>
        <w:ind w:firstLine="602" w:firstLineChars="200"/>
        <w:textAlignment w:val="baseline"/>
        <w:rPr>
          <w:rFonts w:ascii="Times New Roman" w:hAnsi="Times New Roman" w:eastAsia="仿宋_GB2312"/>
          <w:sz w:val="30"/>
          <w:szCs w:val="30"/>
        </w:rPr>
      </w:pPr>
      <w:bookmarkStart w:id="70" w:name="_Toc49205484"/>
      <w:bookmarkStart w:id="71" w:name="_Toc2022"/>
      <w:bookmarkStart w:id="72" w:name="_Toc49234818"/>
      <w:bookmarkStart w:id="73" w:name="_Toc21921"/>
      <w:bookmarkStart w:id="74" w:name="_Toc19657"/>
      <w:bookmarkStart w:id="75" w:name="_Toc5257"/>
      <w:bookmarkStart w:id="76" w:name="_Toc14964"/>
      <w:bookmarkStart w:id="77" w:name="_Toc5775"/>
      <w:bookmarkStart w:id="78" w:name="_Toc48727430"/>
      <w:bookmarkStart w:id="79" w:name="_Toc5281"/>
      <w:r>
        <w:rPr>
          <w:rFonts w:ascii="Times New Roman" w:hAnsi="Times New Roman" w:eastAsia="仿宋_GB2312"/>
          <w:sz w:val="30"/>
          <w:szCs w:val="30"/>
        </w:rPr>
        <w:t>第</w:t>
      </w:r>
      <w:r>
        <w:rPr>
          <w:rFonts w:hint="eastAsia" w:ascii="Times New Roman" w:hAnsi="Times New Roman" w:eastAsia="仿宋_GB2312"/>
          <w:sz w:val="30"/>
          <w:szCs w:val="30"/>
        </w:rPr>
        <w:t>五</w:t>
      </w:r>
      <w:r>
        <w:rPr>
          <w:rFonts w:ascii="Times New Roman" w:hAnsi="Times New Roman" w:eastAsia="仿宋_GB2312"/>
          <w:sz w:val="30"/>
          <w:szCs w:val="30"/>
        </w:rPr>
        <w:t>条【</w:t>
      </w:r>
      <w:r>
        <w:rPr>
          <w:rFonts w:hint="eastAsia" w:ascii="Times New Roman" w:hAnsi="Times New Roman" w:eastAsia="仿宋_GB2312"/>
          <w:sz w:val="30"/>
          <w:szCs w:val="30"/>
        </w:rPr>
        <w:t>政府</w:t>
      </w:r>
      <w:r>
        <w:rPr>
          <w:rFonts w:ascii="Times New Roman" w:hAnsi="Times New Roman" w:eastAsia="仿宋_GB2312"/>
          <w:sz w:val="30"/>
          <w:szCs w:val="30"/>
        </w:rPr>
        <w:t>职责】</w:t>
      </w:r>
      <w:bookmarkEnd w:id="53"/>
      <w:bookmarkEnd w:id="67"/>
      <w:bookmarkEnd w:id="68"/>
      <w:bookmarkEnd w:id="69"/>
      <w:bookmarkEnd w:id="70"/>
      <w:bookmarkEnd w:id="71"/>
      <w:bookmarkEnd w:id="72"/>
      <w:bookmarkEnd w:id="73"/>
      <w:bookmarkEnd w:id="74"/>
      <w:bookmarkEnd w:id="75"/>
      <w:bookmarkEnd w:id="76"/>
      <w:bookmarkEnd w:id="77"/>
      <w:bookmarkEnd w:id="78"/>
      <w:bookmarkEnd w:id="79"/>
    </w:p>
    <w:p>
      <w:pPr>
        <w:spacing w:line="360" w:lineRule="auto"/>
        <w:ind w:firstLine="600" w:firstLineChars="200"/>
        <w:textAlignment w:val="baseline"/>
        <w:rPr>
          <w:rFonts w:eastAsia="仿宋_GB2312"/>
          <w:sz w:val="30"/>
          <w:szCs w:val="30"/>
        </w:rPr>
      </w:pPr>
      <w:r>
        <w:rPr>
          <w:rFonts w:eastAsia="仿宋_GB2312"/>
          <w:kern w:val="0"/>
          <w:sz w:val="30"/>
          <w:szCs w:val="30"/>
        </w:rPr>
        <w:t>市、区（县、市）人民政府应当将社会信用体系建设纳入国民经济和社会发展规划，建立健全社会信用体系建设的</w:t>
      </w:r>
      <w:r>
        <w:rPr>
          <w:rFonts w:hint="eastAsia" w:eastAsia="仿宋_GB2312"/>
          <w:kern w:val="0"/>
          <w:sz w:val="30"/>
          <w:szCs w:val="30"/>
        </w:rPr>
        <w:t>工作</w:t>
      </w:r>
      <w:r>
        <w:rPr>
          <w:rFonts w:eastAsia="仿宋_GB2312"/>
          <w:kern w:val="0"/>
          <w:sz w:val="30"/>
          <w:szCs w:val="30"/>
        </w:rPr>
        <w:t>协调、考核制度，统筹推进本行政区域社会信用体系建设工作</w:t>
      </w:r>
      <w:r>
        <w:rPr>
          <w:rFonts w:hint="eastAsia" w:eastAsia="仿宋_GB2312"/>
          <w:kern w:val="0"/>
          <w:sz w:val="30"/>
          <w:szCs w:val="30"/>
        </w:rPr>
        <w:t>，</w:t>
      </w:r>
      <w:r>
        <w:rPr>
          <w:rFonts w:eastAsia="仿宋_GB2312"/>
          <w:sz w:val="30"/>
          <w:szCs w:val="30"/>
        </w:rPr>
        <w:t>加强信用工作相关组织、人员和资金保障</w:t>
      </w:r>
      <w:r>
        <w:rPr>
          <w:rFonts w:hint="eastAsia" w:eastAsia="仿宋_GB2312"/>
          <w:sz w:val="30"/>
          <w:szCs w:val="30"/>
        </w:rPr>
        <w:t>，协调解决社会信用建设中的重大问题。</w:t>
      </w:r>
    </w:p>
    <w:p>
      <w:pPr>
        <w:pStyle w:val="3"/>
        <w:spacing w:before="0" w:after="0" w:line="360" w:lineRule="auto"/>
        <w:ind w:firstLine="602" w:firstLineChars="200"/>
        <w:textAlignment w:val="baseline"/>
        <w:rPr>
          <w:rFonts w:ascii="Times New Roman" w:hAnsi="Times New Roman" w:eastAsia="仿宋_GB2312"/>
          <w:b w:val="0"/>
          <w:bCs w:val="0"/>
          <w:sz w:val="30"/>
          <w:szCs w:val="30"/>
        </w:rPr>
      </w:pPr>
      <w:bookmarkStart w:id="80" w:name="_Toc28121"/>
      <w:bookmarkStart w:id="81" w:name="_Toc44600984"/>
      <w:bookmarkStart w:id="82" w:name="_Toc32043"/>
      <w:bookmarkStart w:id="83" w:name="_Toc8933"/>
      <w:bookmarkStart w:id="84" w:name="_Toc48727431"/>
      <w:bookmarkStart w:id="85" w:name="_Toc8396"/>
      <w:bookmarkStart w:id="86" w:name="_Toc4040"/>
      <w:bookmarkStart w:id="87" w:name="_Toc24915"/>
      <w:bookmarkStart w:id="88" w:name="_Toc32335"/>
      <w:bookmarkStart w:id="89" w:name="_Toc14032"/>
      <w:bookmarkStart w:id="90" w:name="_Toc49205485"/>
      <w:bookmarkStart w:id="91" w:name="_Toc49234819"/>
      <w:bookmarkStart w:id="92" w:name="_Toc4735"/>
      <w:r>
        <w:rPr>
          <w:rFonts w:ascii="Times New Roman" w:hAnsi="Times New Roman" w:eastAsia="仿宋_GB2312"/>
          <w:sz w:val="30"/>
          <w:szCs w:val="30"/>
        </w:rPr>
        <w:t>第</w:t>
      </w:r>
      <w:r>
        <w:rPr>
          <w:rFonts w:hint="eastAsia" w:ascii="Times New Roman" w:hAnsi="Times New Roman" w:eastAsia="仿宋_GB2312"/>
          <w:sz w:val="30"/>
          <w:szCs w:val="30"/>
        </w:rPr>
        <w:t>六</w:t>
      </w:r>
      <w:r>
        <w:rPr>
          <w:rFonts w:ascii="Times New Roman" w:hAnsi="Times New Roman" w:eastAsia="仿宋_GB2312"/>
          <w:sz w:val="30"/>
          <w:szCs w:val="30"/>
        </w:rPr>
        <w:t>条</w:t>
      </w:r>
      <w:bookmarkEnd w:id="80"/>
      <w:bookmarkEnd w:id="81"/>
      <w:r>
        <w:rPr>
          <w:rFonts w:ascii="Times New Roman" w:hAnsi="Times New Roman" w:eastAsia="仿宋_GB2312"/>
          <w:sz w:val="30"/>
          <w:szCs w:val="30"/>
        </w:rPr>
        <w:t>【</w:t>
      </w:r>
      <w:r>
        <w:rPr>
          <w:rFonts w:hint="eastAsia" w:ascii="Times New Roman" w:hAnsi="Times New Roman" w:eastAsia="仿宋_GB2312"/>
          <w:sz w:val="30"/>
          <w:szCs w:val="30"/>
        </w:rPr>
        <w:t>部门</w:t>
      </w:r>
      <w:r>
        <w:rPr>
          <w:rFonts w:ascii="Times New Roman" w:hAnsi="Times New Roman" w:eastAsia="仿宋_GB2312"/>
          <w:sz w:val="30"/>
          <w:szCs w:val="30"/>
        </w:rPr>
        <w:t>职责】</w:t>
      </w:r>
      <w:bookmarkEnd w:id="82"/>
      <w:bookmarkEnd w:id="83"/>
      <w:bookmarkEnd w:id="84"/>
      <w:bookmarkEnd w:id="85"/>
      <w:bookmarkEnd w:id="86"/>
      <w:bookmarkEnd w:id="87"/>
      <w:bookmarkEnd w:id="88"/>
      <w:bookmarkEnd w:id="89"/>
      <w:bookmarkEnd w:id="90"/>
      <w:bookmarkEnd w:id="91"/>
      <w:bookmarkEnd w:id="92"/>
    </w:p>
    <w:p>
      <w:pPr>
        <w:spacing w:line="360" w:lineRule="auto"/>
        <w:ind w:firstLine="600" w:firstLineChars="200"/>
        <w:textAlignment w:val="baseline"/>
        <w:rPr>
          <w:rFonts w:eastAsia="仿宋_GB2312"/>
          <w:kern w:val="0"/>
          <w:sz w:val="30"/>
          <w:szCs w:val="30"/>
        </w:rPr>
      </w:pPr>
      <w:r>
        <w:rPr>
          <w:rFonts w:eastAsia="仿宋_GB2312"/>
          <w:kern w:val="0"/>
          <w:sz w:val="30"/>
          <w:szCs w:val="30"/>
        </w:rPr>
        <w:t>市发展改革部门是本市社会信用工作的主管部门（以下简称市社会信用主管部门），负责全市社会信用体系建设工作的统筹</w:t>
      </w:r>
      <w:r>
        <w:rPr>
          <w:rFonts w:hint="eastAsia" w:eastAsia="仿宋_GB2312"/>
          <w:kern w:val="0"/>
          <w:sz w:val="30"/>
          <w:szCs w:val="30"/>
        </w:rPr>
        <w:t>推进</w:t>
      </w:r>
      <w:r>
        <w:rPr>
          <w:rFonts w:eastAsia="仿宋_GB2312"/>
          <w:kern w:val="0"/>
          <w:sz w:val="30"/>
          <w:szCs w:val="30"/>
        </w:rPr>
        <w:t>、综合协调和监督管理。</w:t>
      </w:r>
    </w:p>
    <w:p>
      <w:pPr>
        <w:spacing w:line="360" w:lineRule="auto"/>
        <w:ind w:firstLine="600" w:firstLineChars="200"/>
        <w:textAlignment w:val="baseline"/>
        <w:rPr>
          <w:rFonts w:eastAsia="仿宋_GB2312"/>
          <w:kern w:val="0"/>
          <w:sz w:val="30"/>
          <w:szCs w:val="30"/>
        </w:rPr>
      </w:pPr>
      <w:r>
        <w:rPr>
          <w:rFonts w:eastAsia="仿宋_GB2312"/>
          <w:kern w:val="0"/>
          <w:sz w:val="30"/>
          <w:szCs w:val="30"/>
        </w:rPr>
        <w:t>市社会信用主管部门所属的公共信用信息工作机构（以下简称市公共信用信息工作机构）负责</w:t>
      </w:r>
      <w:r>
        <w:rPr>
          <w:rFonts w:hint="eastAsia" w:eastAsia="仿宋_GB2312"/>
          <w:sz w:val="30"/>
          <w:szCs w:val="30"/>
        </w:rPr>
        <w:t>市公共信用信息平台（以下简称市信用平台）的建设和维护，</w:t>
      </w:r>
      <w:r>
        <w:rPr>
          <w:rFonts w:eastAsia="仿宋_GB2312"/>
          <w:kern w:val="0"/>
          <w:sz w:val="30"/>
          <w:szCs w:val="30"/>
        </w:rPr>
        <w:t>承担全市公共信用信息归集、管理</w:t>
      </w:r>
      <w:r>
        <w:rPr>
          <w:rFonts w:hint="eastAsia" w:eastAsia="仿宋_GB2312"/>
          <w:kern w:val="0"/>
          <w:sz w:val="30"/>
          <w:szCs w:val="30"/>
        </w:rPr>
        <w:t>和</w:t>
      </w:r>
      <w:r>
        <w:rPr>
          <w:rFonts w:eastAsia="仿宋_GB2312"/>
          <w:kern w:val="0"/>
          <w:sz w:val="30"/>
          <w:szCs w:val="30"/>
        </w:rPr>
        <w:t>服务工作。</w:t>
      </w:r>
    </w:p>
    <w:p>
      <w:pPr>
        <w:spacing w:line="360" w:lineRule="auto"/>
        <w:ind w:firstLine="600" w:firstLineChars="200"/>
        <w:textAlignment w:val="baseline"/>
        <w:rPr>
          <w:rFonts w:eastAsia="仿宋_GB2312"/>
          <w:sz w:val="30"/>
          <w:szCs w:val="30"/>
        </w:rPr>
      </w:pPr>
      <w:r>
        <w:rPr>
          <w:rFonts w:hint="eastAsia" w:eastAsia="仿宋_GB2312"/>
          <w:sz w:val="30"/>
          <w:szCs w:val="30"/>
        </w:rPr>
        <w:t>市数据资源管理部门负责指导、协调公共信用数据的开放共享，实现与市信用平台的数据协同、业务协同。</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市其他</w:t>
      </w:r>
      <w:r>
        <w:rPr>
          <w:rFonts w:eastAsia="仿宋_GB2312"/>
          <w:kern w:val="0"/>
          <w:sz w:val="30"/>
          <w:szCs w:val="30"/>
        </w:rPr>
        <w:t>国家机关、法律法规授权的具有公共事务管理职能的组织及群团组织</w:t>
      </w:r>
      <w:r>
        <w:rPr>
          <w:rFonts w:hint="eastAsia" w:eastAsia="仿宋_GB2312"/>
          <w:kern w:val="0"/>
          <w:sz w:val="30"/>
          <w:szCs w:val="30"/>
        </w:rPr>
        <w:t>（</w:t>
      </w:r>
      <w:r>
        <w:rPr>
          <w:rFonts w:eastAsia="仿宋_GB2312"/>
          <w:kern w:val="0"/>
          <w:sz w:val="30"/>
          <w:szCs w:val="30"/>
        </w:rPr>
        <w:t>以下简称</w:t>
      </w:r>
      <w:r>
        <w:rPr>
          <w:rFonts w:hint="eastAsia" w:eastAsia="仿宋_GB2312"/>
          <w:kern w:val="0"/>
          <w:sz w:val="30"/>
          <w:szCs w:val="30"/>
        </w:rPr>
        <w:t>公共信用相关单位）</w:t>
      </w:r>
      <w:r>
        <w:rPr>
          <w:rFonts w:eastAsia="仿宋_GB2312"/>
          <w:kern w:val="0"/>
          <w:sz w:val="30"/>
          <w:szCs w:val="30"/>
        </w:rPr>
        <w:t>应当按照各自职责做好社会信用工作。</w:t>
      </w:r>
    </w:p>
    <w:p>
      <w:pPr>
        <w:pStyle w:val="3"/>
        <w:spacing w:before="0" w:after="0" w:line="360" w:lineRule="auto"/>
        <w:ind w:firstLine="602" w:firstLineChars="200"/>
        <w:textAlignment w:val="baseline"/>
        <w:rPr>
          <w:rFonts w:ascii="Times New Roman" w:hAnsi="Times New Roman" w:eastAsia="仿宋_GB2312"/>
          <w:sz w:val="30"/>
          <w:szCs w:val="30"/>
        </w:rPr>
      </w:pPr>
      <w:bookmarkStart w:id="93" w:name="_Toc13739"/>
      <w:bookmarkStart w:id="94" w:name="_Toc3881"/>
      <w:bookmarkStart w:id="95" w:name="_Toc15017"/>
      <w:bookmarkStart w:id="96" w:name="_Toc49234820"/>
      <w:bookmarkStart w:id="97" w:name="_Toc49205486"/>
      <w:bookmarkStart w:id="98" w:name="_Toc30896"/>
      <w:bookmarkStart w:id="99" w:name="_Toc5584"/>
      <w:bookmarkStart w:id="100" w:name="_Toc22773"/>
      <w:bookmarkStart w:id="101" w:name="_Toc2706"/>
      <w:bookmarkStart w:id="102" w:name="_Toc23062"/>
      <w:bookmarkStart w:id="103" w:name="_Toc48727432"/>
      <w:r>
        <w:rPr>
          <w:rFonts w:ascii="Times New Roman" w:hAnsi="Times New Roman" w:eastAsia="仿宋_GB2312"/>
          <w:sz w:val="30"/>
          <w:szCs w:val="30"/>
        </w:rPr>
        <w:t>第</w:t>
      </w:r>
      <w:r>
        <w:rPr>
          <w:rFonts w:hint="eastAsia" w:ascii="Times New Roman" w:hAnsi="Times New Roman" w:eastAsia="仿宋_GB2312"/>
          <w:sz w:val="30"/>
          <w:szCs w:val="30"/>
        </w:rPr>
        <w:t>七</w:t>
      </w:r>
      <w:r>
        <w:rPr>
          <w:rFonts w:ascii="Times New Roman" w:hAnsi="Times New Roman" w:eastAsia="仿宋_GB2312"/>
          <w:sz w:val="30"/>
          <w:szCs w:val="30"/>
        </w:rPr>
        <w:t>条【区域信用建设合作】</w:t>
      </w:r>
      <w:bookmarkEnd w:id="93"/>
      <w:bookmarkEnd w:id="94"/>
      <w:bookmarkEnd w:id="95"/>
      <w:bookmarkEnd w:id="96"/>
      <w:bookmarkEnd w:id="97"/>
      <w:bookmarkEnd w:id="98"/>
      <w:bookmarkEnd w:id="99"/>
      <w:bookmarkEnd w:id="100"/>
      <w:bookmarkEnd w:id="101"/>
      <w:bookmarkEnd w:id="102"/>
      <w:bookmarkEnd w:id="103"/>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加强杭州都市圈城市信用一体化建设，牵头制定杭州都市圈信用评价标准</w:t>
      </w:r>
      <w:r>
        <w:rPr>
          <w:rFonts w:hint="eastAsia" w:eastAsia="仿宋_GB2312"/>
          <w:sz w:val="30"/>
          <w:szCs w:val="30"/>
        </w:rPr>
        <w:t>，</w:t>
      </w:r>
      <w:r>
        <w:rPr>
          <w:rFonts w:eastAsia="仿宋_GB2312"/>
          <w:sz w:val="30"/>
          <w:szCs w:val="30"/>
        </w:rPr>
        <w:t>推进信用信息共享、信用产品共用和信用联合奖惩。</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参与长三角地区社会信用合作示范区建设，开展合作交流，推动形成相对统一的区域信用制度框架体系。</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开展</w:t>
      </w:r>
      <w:r>
        <w:rPr>
          <w:rFonts w:eastAsia="仿宋_GB2312"/>
          <w:sz w:val="30"/>
          <w:szCs w:val="30"/>
        </w:rPr>
        <w:t>与国内其他城市的信用</w:t>
      </w:r>
      <w:r>
        <w:rPr>
          <w:rFonts w:hint="eastAsia" w:eastAsia="仿宋_GB2312"/>
          <w:sz w:val="30"/>
          <w:szCs w:val="30"/>
        </w:rPr>
        <w:t>合作</w:t>
      </w:r>
      <w:r>
        <w:rPr>
          <w:rFonts w:eastAsia="仿宋_GB2312"/>
          <w:sz w:val="30"/>
          <w:szCs w:val="30"/>
        </w:rPr>
        <w:t>，加强城市间在信用产品互认、信用经济发展、信用管理规范等方面的交流。</w:t>
      </w:r>
    </w:p>
    <w:p>
      <w:pPr>
        <w:tabs>
          <w:tab w:val="left" w:pos="0"/>
        </w:tabs>
        <w:spacing w:line="360" w:lineRule="auto"/>
        <w:ind w:firstLine="600" w:firstLineChars="200"/>
        <w:textAlignment w:val="baseline"/>
        <w:rPr>
          <w:rFonts w:eastAsia="仿宋_GB2312"/>
          <w:sz w:val="30"/>
          <w:szCs w:val="30"/>
        </w:rPr>
      </w:pPr>
    </w:p>
    <w:p>
      <w:pPr>
        <w:pStyle w:val="2"/>
        <w:jc w:val="center"/>
        <w:textAlignment w:val="baseline"/>
        <w:rPr>
          <w:rFonts w:eastAsia="黑体"/>
          <w:b w:val="0"/>
          <w:bCs w:val="0"/>
          <w:sz w:val="32"/>
          <w:szCs w:val="32"/>
        </w:rPr>
      </w:pPr>
      <w:bookmarkStart w:id="104" w:name="_Toc48727433"/>
      <w:bookmarkStart w:id="105" w:name="_Toc32733"/>
      <w:bookmarkStart w:id="106" w:name="_Toc44600985"/>
      <w:bookmarkStart w:id="107" w:name="_Toc49234821"/>
      <w:bookmarkStart w:id="108" w:name="_Toc10596"/>
      <w:bookmarkStart w:id="109" w:name="_Toc27929"/>
      <w:bookmarkStart w:id="110" w:name="_Toc2393"/>
      <w:bookmarkStart w:id="111" w:name="_Toc16324"/>
      <w:bookmarkStart w:id="112" w:name="_Toc32328"/>
      <w:bookmarkStart w:id="113" w:name="_Toc49205487"/>
      <w:bookmarkStart w:id="114" w:name="_Toc31407"/>
      <w:bookmarkStart w:id="115" w:name="_Toc3520"/>
      <w:bookmarkStart w:id="116" w:name="_Toc3673"/>
      <w:r>
        <w:rPr>
          <w:rFonts w:eastAsia="黑体"/>
          <w:b w:val="0"/>
          <w:bCs w:val="0"/>
          <w:sz w:val="32"/>
          <w:szCs w:val="32"/>
        </w:rPr>
        <w:t xml:space="preserve">第二章 </w:t>
      </w:r>
      <w:r>
        <w:rPr>
          <w:rFonts w:hint="eastAsia" w:eastAsia="黑体"/>
          <w:b w:val="0"/>
          <w:bCs w:val="0"/>
          <w:sz w:val="32"/>
          <w:szCs w:val="32"/>
        </w:rPr>
        <w:t xml:space="preserve"> 社会</w:t>
      </w:r>
      <w:r>
        <w:rPr>
          <w:rFonts w:eastAsia="黑体"/>
          <w:b w:val="0"/>
          <w:bCs w:val="0"/>
          <w:sz w:val="32"/>
          <w:szCs w:val="32"/>
        </w:rPr>
        <w:t>信用信息</w:t>
      </w:r>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3"/>
        <w:spacing w:before="0" w:after="0" w:line="360" w:lineRule="auto"/>
        <w:ind w:firstLine="602" w:firstLineChars="200"/>
        <w:textAlignment w:val="baseline"/>
        <w:rPr>
          <w:rFonts w:ascii="Times New Roman" w:hAnsi="Times New Roman" w:eastAsia="仿宋_GB2312"/>
          <w:sz w:val="30"/>
          <w:szCs w:val="30"/>
        </w:rPr>
      </w:pPr>
      <w:bookmarkStart w:id="117" w:name="_Toc24783"/>
      <w:bookmarkStart w:id="118" w:name="_Toc779"/>
      <w:bookmarkStart w:id="119" w:name="_Toc31156"/>
      <w:bookmarkStart w:id="120" w:name="_Toc48727434"/>
      <w:bookmarkStart w:id="121" w:name="_Toc9657"/>
      <w:bookmarkStart w:id="122" w:name="_Toc49205488"/>
      <w:bookmarkStart w:id="123" w:name="_Toc23976"/>
      <w:bookmarkStart w:id="124" w:name="_Toc3776"/>
      <w:bookmarkStart w:id="125" w:name="_Toc49234822"/>
      <w:bookmarkStart w:id="126" w:name="_Toc31631"/>
      <w:bookmarkStart w:id="127" w:name="_Toc27121"/>
      <w:bookmarkStart w:id="128" w:name="_Toc44600988"/>
      <w:bookmarkStart w:id="129" w:name="_Toc25039"/>
      <w:r>
        <w:rPr>
          <w:rFonts w:ascii="Times New Roman" w:hAnsi="Times New Roman" w:eastAsia="仿宋_GB2312"/>
          <w:sz w:val="30"/>
          <w:szCs w:val="30"/>
        </w:rPr>
        <w:t>第</w:t>
      </w:r>
      <w:r>
        <w:rPr>
          <w:rFonts w:hint="eastAsia" w:ascii="Times New Roman" w:hAnsi="Times New Roman" w:eastAsia="仿宋_GB2312"/>
          <w:sz w:val="30"/>
          <w:szCs w:val="30"/>
        </w:rPr>
        <w:t>八</w:t>
      </w:r>
      <w:r>
        <w:rPr>
          <w:rFonts w:ascii="Times New Roman" w:hAnsi="Times New Roman" w:eastAsia="仿宋_GB2312"/>
          <w:sz w:val="30"/>
          <w:szCs w:val="30"/>
        </w:rPr>
        <w:t>条【</w:t>
      </w:r>
      <w:r>
        <w:rPr>
          <w:rFonts w:hint="eastAsia" w:ascii="Times New Roman" w:hAnsi="Times New Roman" w:eastAsia="仿宋_GB2312"/>
          <w:sz w:val="30"/>
          <w:szCs w:val="30"/>
        </w:rPr>
        <w:t>社会信用信息的定义</w:t>
      </w:r>
      <w:r>
        <w:rPr>
          <w:rFonts w:ascii="Times New Roman" w:hAnsi="Times New Roman" w:eastAsia="仿宋_GB2312"/>
          <w:sz w:val="30"/>
          <w:szCs w:val="30"/>
        </w:rPr>
        <w:t>】</w:t>
      </w:r>
      <w:bookmarkEnd w:id="117"/>
      <w:bookmarkEnd w:id="118"/>
      <w:bookmarkEnd w:id="119"/>
      <w:bookmarkEnd w:id="120"/>
      <w:bookmarkEnd w:id="121"/>
      <w:bookmarkEnd w:id="122"/>
      <w:bookmarkEnd w:id="123"/>
      <w:bookmarkEnd w:id="124"/>
      <w:bookmarkEnd w:id="125"/>
      <w:bookmarkEnd w:id="126"/>
    </w:p>
    <w:p>
      <w:pPr>
        <w:spacing w:line="360" w:lineRule="auto"/>
        <w:ind w:firstLine="600" w:firstLineChars="200"/>
        <w:textAlignment w:val="baseline"/>
        <w:rPr>
          <w:rFonts w:eastAsia="仿宋_GB2312"/>
          <w:kern w:val="0"/>
          <w:sz w:val="30"/>
          <w:szCs w:val="30"/>
        </w:rPr>
      </w:pPr>
      <w:r>
        <w:rPr>
          <w:rFonts w:eastAsia="仿宋_GB2312"/>
          <w:kern w:val="0"/>
          <w:sz w:val="30"/>
          <w:szCs w:val="30"/>
        </w:rPr>
        <w:t>本条例所称社会信用信息，是指用以识别信用主体守法或者履约状况的数据和资料，</w:t>
      </w:r>
      <w:r>
        <w:rPr>
          <w:rFonts w:hint="eastAsia" w:eastAsia="仿宋_GB2312"/>
          <w:kern w:val="0"/>
          <w:sz w:val="30"/>
          <w:szCs w:val="30"/>
        </w:rPr>
        <w:t>包括</w:t>
      </w:r>
      <w:r>
        <w:rPr>
          <w:rFonts w:eastAsia="仿宋_GB2312"/>
          <w:kern w:val="0"/>
          <w:sz w:val="30"/>
          <w:szCs w:val="30"/>
        </w:rPr>
        <w:t>公共信用信息和市场信用信息。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公共信用信息，是指国家机关、法律法规授权的具有管理公共事务职能的组织以及群团组织等在履行职能过程中产生的反映信用主体信用状况的数据和资料。</w:t>
      </w:r>
    </w:p>
    <w:p>
      <w:pPr>
        <w:spacing w:line="360" w:lineRule="auto"/>
        <w:ind w:firstLine="600" w:firstLineChars="200"/>
        <w:textAlignment w:val="baseline"/>
        <w:rPr>
          <w:rFonts w:eastAsia="仿宋_GB2312"/>
          <w:kern w:val="0"/>
          <w:sz w:val="30"/>
          <w:szCs w:val="30"/>
        </w:rPr>
      </w:pPr>
      <w:r>
        <w:rPr>
          <w:rFonts w:eastAsia="仿宋_GB2312"/>
          <w:kern w:val="0"/>
          <w:sz w:val="30"/>
          <w:szCs w:val="30"/>
        </w:rPr>
        <w:t>市场信用信息</w:t>
      </w:r>
      <w:r>
        <w:rPr>
          <w:rFonts w:hint="eastAsia" w:eastAsia="仿宋_GB2312"/>
          <w:kern w:val="0"/>
          <w:sz w:val="30"/>
          <w:szCs w:val="30"/>
        </w:rPr>
        <w:t>，是</w:t>
      </w:r>
      <w:r>
        <w:rPr>
          <w:rFonts w:eastAsia="仿宋_GB2312"/>
          <w:kern w:val="0"/>
          <w:sz w:val="30"/>
          <w:szCs w:val="30"/>
        </w:rPr>
        <w:t>指信用服务机构及</w:t>
      </w:r>
      <w:r>
        <w:rPr>
          <w:rFonts w:eastAsia="仿宋_GB2312"/>
          <w:sz w:val="30"/>
          <w:szCs w:val="30"/>
        </w:rPr>
        <w:t>其他法人、非法人组织</w:t>
      </w:r>
      <w:r>
        <w:rPr>
          <w:rFonts w:eastAsia="仿宋_GB2312"/>
          <w:kern w:val="0"/>
          <w:sz w:val="30"/>
          <w:szCs w:val="30"/>
        </w:rPr>
        <w:t>，在生产经营活动中产生、采集或者获取的信用信息。</w:t>
      </w:r>
    </w:p>
    <w:p>
      <w:pPr>
        <w:pStyle w:val="3"/>
        <w:spacing w:before="0" w:after="0" w:line="360" w:lineRule="auto"/>
        <w:ind w:firstLine="602" w:firstLineChars="200"/>
        <w:textAlignment w:val="baseline"/>
        <w:rPr>
          <w:rFonts w:ascii="Times New Roman" w:hAnsi="Times New Roman" w:eastAsia="仿宋_GB2312"/>
          <w:sz w:val="30"/>
          <w:szCs w:val="30"/>
        </w:rPr>
      </w:pPr>
      <w:bookmarkStart w:id="130" w:name="_Toc48727435"/>
      <w:bookmarkStart w:id="131" w:name="_Toc32684"/>
      <w:bookmarkStart w:id="132" w:name="_Toc11676"/>
      <w:bookmarkStart w:id="133" w:name="_Toc49205489"/>
      <w:bookmarkStart w:id="134" w:name="_Toc17767"/>
      <w:bookmarkStart w:id="135" w:name="_Toc49234823"/>
      <w:bookmarkStart w:id="136" w:name="_Toc24414"/>
      <w:bookmarkStart w:id="137" w:name="_Toc1055"/>
      <w:bookmarkStart w:id="138" w:name="_Toc19411"/>
      <w:bookmarkStart w:id="139" w:name="_Toc8545"/>
      <w:r>
        <w:rPr>
          <w:rFonts w:ascii="Times New Roman" w:hAnsi="Times New Roman" w:eastAsia="仿宋_GB2312"/>
          <w:sz w:val="30"/>
          <w:szCs w:val="30"/>
        </w:rPr>
        <w:t>第</w:t>
      </w:r>
      <w:r>
        <w:rPr>
          <w:rFonts w:hint="eastAsia" w:ascii="Times New Roman" w:hAnsi="Times New Roman" w:eastAsia="仿宋_GB2312"/>
          <w:sz w:val="30"/>
          <w:szCs w:val="30"/>
        </w:rPr>
        <w:t>九</w:t>
      </w:r>
      <w:r>
        <w:rPr>
          <w:rFonts w:ascii="Times New Roman" w:hAnsi="Times New Roman" w:eastAsia="仿宋_GB2312"/>
          <w:sz w:val="30"/>
          <w:szCs w:val="30"/>
        </w:rPr>
        <w:t>条【公共信用信息</w:t>
      </w:r>
      <w:r>
        <w:rPr>
          <w:rFonts w:hint="eastAsia" w:ascii="Times New Roman" w:hAnsi="Times New Roman" w:eastAsia="仿宋_GB2312"/>
          <w:sz w:val="30"/>
          <w:szCs w:val="30"/>
        </w:rPr>
        <w:t>目录的编制</w:t>
      </w:r>
      <w:r>
        <w:rPr>
          <w:rFonts w:ascii="Times New Roman" w:hAnsi="Times New Roman" w:eastAsia="仿宋_GB2312"/>
          <w:sz w:val="30"/>
          <w:szCs w:val="30"/>
        </w:rPr>
        <w:t>】</w:t>
      </w:r>
      <w:bookmarkEnd w:id="130"/>
      <w:bookmarkEnd w:id="131"/>
      <w:bookmarkEnd w:id="132"/>
      <w:bookmarkEnd w:id="133"/>
      <w:bookmarkEnd w:id="134"/>
      <w:bookmarkEnd w:id="135"/>
      <w:bookmarkEnd w:id="136"/>
      <w:bookmarkEnd w:id="137"/>
      <w:bookmarkEnd w:id="138"/>
      <w:bookmarkEnd w:id="139"/>
    </w:p>
    <w:p>
      <w:pPr>
        <w:spacing w:line="360" w:lineRule="auto"/>
        <w:ind w:firstLine="600" w:firstLineChars="200"/>
        <w:textAlignment w:val="baseline"/>
        <w:rPr>
          <w:rFonts w:eastAsia="仿宋_GB2312"/>
          <w:sz w:val="30"/>
          <w:szCs w:val="30"/>
        </w:rPr>
      </w:pPr>
      <w:r>
        <w:rPr>
          <w:rFonts w:eastAsia="仿宋_GB2312"/>
          <w:kern w:val="0"/>
          <w:sz w:val="30"/>
          <w:szCs w:val="30"/>
        </w:rPr>
        <w:t>公共信用信息</w:t>
      </w:r>
      <w:r>
        <w:rPr>
          <w:rFonts w:hint="eastAsia" w:eastAsia="仿宋_GB2312"/>
          <w:kern w:val="0"/>
          <w:sz w:val="30"/>
          <w:szCs w:val="30"/>
        </w:rPr>
        <w:t>包括基础信息、不良信息和守信信息，实行目录化管理。</w:t>
      </w:r>
      <w:r>
        <w:rPr>
          <w:rFonts w:eastAsia="仿宋_GB2312"/>
          <w:sz w:val="30"/>
          <w:szCs w:val="30"/>
        </w:rPr>
        <w:t>市社会信用主管部门会同公共信用相关单位编制</w:t>
      </w:r>
      <w:r>
        <w:rPr>
          <w:rFonts w:hint="eastAsia" w:eastAsia="仿宋_GB2312"/>
          <w:sz w:val="30"/>
          <w:szCs w:val="30"/>
        </w:rPr>
        <w:t>市级</w:t>
      </w:r>
      <w:r>
        <w:rPr>
          <w:rFonts w:eastAsia="仿宋_GB2312"/>
          <w:sz w:val="30"/>
          <w:szCs w:val="30"/>
        </w:rPr>
        <w:t>公共信用信息归集目录</w:t>
      </w:r>
      <w:r>
        <w:rPr>
          <w:rFonts w:hint="eastAsia" w:eastAsia="仿宋_GB2312"/>
          <w:sz w:val="30"/>
          <w:szCs w:val="30"/>
        </w:rPr>
        <w:t>。</w:t>
      </w:r>
    </w:p>
    <w:p>
      <w:pPr>
        <w:spacing w:line="360" w:lineRule="auto"/>
        <w:ind w:firstLine="600" w:firstLineChars="200"/>
        <w:textAlignment w:val="baseline"/>
        <w:rPr>
          <w:rFonts w:eastAsia="仿宋_GB2312"/>
          <w:sz w:val="30"/>
          <w:szCs w:val="30"/>
        </w:rPr>
      </w:pPr>
      <w:r>
        <w:rPr>
          <w:rFonts w:hint="eastAsia" w:eastAsia="仿宋_GB2312"/>
          <w:sz w:val="30"/>
          <w:szCs w:val="30"/>
        </w:rPr>
        <w:t>编制市级</w:t>
      </w:r>
      <w:r>
        <w:rPr>
          <w:rFonts w:eastAsia="仿宋_GB2312"/>
          <w:sz w:val="30"/>
          <w:szCs w:val="30"/>
        </w:rPr>
        <w:t>公共信用信息归集目录</w:t>
      </w:r>
      <w:r>
        <w:rPr>
          <w:rFonts w:hint="eastAsia" w:eastAsia="仿宋_GB2312"/>
          <w:sz w:val="30"/>
          <w:szCs w:val="30"/>
        </w:rPr>
        <w:t>应当向社会公开征求意见。市级公共信用信息目录应当注重与本省公共信用信息目录相衔接，遵循“依法依规、最少够用、社会参与”的原则，体现杭州城市治理要求，引导信用主体行为预期。</w:t>
      </w:r>
    </w:p>
    <w:p>
      <w:pPr>
        <w:pStyle w:val="3"/>
        <w:spacing w:before="0" w:after="0" w:line="360" w:lineRule="auto"/>
        <w:ind w:firstLine="602" w:firstLineChars="200"/>
        <w:textAlignment w:val="baseline"/>
        <w:rPr>
          <w:rFonts w:ascii="Times New Roman" w:hAnsi="Times New Roman" w:eastAsia="仿宋_GB2312"/>
          <w:sz w:val="30"/>
          <w:szCs w:val="30"/>
        </w:rPr>
      </w:pPr>
      <w:bookmarkStart w:id="140" w:name="_Toc49205490"/>
      <w:bookmarkStart w:id="141" w:name="_Toc28983"/>
      <w:bookmarkStart w:id="142" w:name="_Toc11791"/>
      <w:bookmarkStart w:id="143" w:name="_Toc28139"/>
      <w:bookmarkStart w:id="144" w:name="_Toc12093"/>
      <w:bookmarkStart w:id="145" w:name="_Toc24457"/>
      <w:bookmarkStart w:id="146" w:name="_Toc48727436"/>
      <w:bookmarkStart w:id="147" w:name="_Toc30697"/>
      <w:bookmarkStart w:id="148" w:name="_Toc49234824"/>
      <w:bookmarkStart w:id="149" w:name="_Toc32756"/>
      <w:r>
        <w:rPr>
          <w:rFonts w:ascii="Times New Roman" w:hAnsi="Times New Roman" w:eastAsia="仿宋_GB2312"/>
          <w:sz w:val="30"/>
          <w:szCs w:val="30"/>
        </w:rPr>
        <w:t>第</w:t>
      </w:r>
      <w:r>
        <w:rPr>
          <w:rFonts w:hint="eastAsia" w:ascii="Times New Roman" w:hAnsi="Times New Roman" w:eastAsia="仿宋_GB2312"/>
          <w:sz w:val="30"/>
          <w:szCs w:val="30"/>
        </w:rPr>
        <w:t>十</w:t>
      </w:r>
      <w:r>
        <w:rPr>
          <w:rFonts w:ascii="Times New Roman" w:hAnsi="Times New Roman" w:eastAsia="仿宋_GB2312"/>
          <w:sz w:val="30"/>
          <w:szCs w:val="30"/>
        </w:rPr>
        <w:t>条【</w:t>
      </w:r>
      <w:r>
        <w:rPr>
          <w:rFonts w:hint="eastAsia" w:ascii="Times New Roman" w:hAnsi="Times New Roman" w:eastAsia="仿宋_GB2312"/>
          <w:sz w:val="30"/>
          <w:szCs w:val="30"/>
        </w:rPr>
        <w:t>基础信息</w:t>
      </w:r>
      <w:r>
        <w:rPr>
          <w:rFonts w:ascii="Times New Roman" w:hAnsi="Times New Roman" w:eastAsia="仿宋_GB2312"/>
          <w:sz w:val="30"/>
          <w:szCs w:val="30"/>
        </w:rPr>
        <w:t>】</w:t>
      </w:r>
      <w:bookmarkEnd w:id="127"/>
      <w:bookmarkEnd w:id="128"/>
      <w:bookmarkEnd w:id="129"/>
      <w:bookmarkEnd w:id="140"/>
      <w:bookmarkEnd w:id="141"/>
      <w:bookmarkEnd w:id="142"/>
      <w:bookmarkEnd w:id="143"/>
      <w:bookmarkEnd w:id="144"/>
      <w:bookmarkEnd w:id="145"/>
      <w:bookmarkEnd w:id="146"/>
      <w:bookmarkEnd w:id="147"/>
      <w:bookmarkEnd w:id="148"/>
      <w:bookmarkEnd w:id="149"/>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法人和非法人组织的基础信息包括：</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（一）名称、统一社会信用代码；</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（二）法定代表人或者负责人、设立人、出资人或者会员的基本情况等登记注册信息；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（三）董事、监事、高级管理人员和分支机构信息；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（四）资格、资质等行政许可信息；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（五）产品、服务、管理体系等获得的认证信息；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（六）其他反映法人和非法人组织基本情况的信息。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自然人的基础信息包括：</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（一）姓名、身份证件号码；</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（二）教育状况、就业状况；</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（三）职业资格、执业许可等信息；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（四）其他反映自然人基本情况的信息。</w:t>
      </w:r>
    </w:p>
    <w:p>
      <w:pPr>
        <w:pStyle w:val="3"/>
        <w:spacing w:before="0" w:after="0" w:line="360" w:lineRule="auto"/>
        <w:ind w:firstLine="602" w:firstLineChars="200"/>
        <w:textAlignment w:val="baseline"/>
        <w:rPr>
          <w:rFonts w:ascii="Times New Roman" w:hAnsi="Times New Roman" w:eastAsia="仿宋_GB2312"/>
          <w:sz w:val="30"/>
          <w:szCs w:val="30"/>
        </w:rPr>
      </w:pPr>
      <w:bookmarkStart w:id="150" w:name="_Toc49234825"/>
      <w:bookmarkStart w:id="151" w:name="_Toc12388"/>
      <w:bookmarkStart w:id="152" w:name="_Toc44600990"/>
      <w:bookmarkStart w:id="153" w:name="_Toc16115"/>
      <w:bookmarkStart w:id="154" w:name="_Toc48727437"/>
      <w:bookmarkStart w:id="155" w:name="_Toc16441"/>
      <w:bookmarkStart w:id="156" w:name="_Toc25603"/>
      <w:bookmarkStart w:id="157" w:name="_Toc19271"/>
      <w:bookmarkStart w:id="158" w:name="_Toc23888"/>
      <w:bookmarkStart w:id="159" w:name="_Toc21852"/>
      <w:bookmarkStart w:id="160" w:name="_Toc49205491"/>
      <w:bookmarkStart w:id="161" w:name="_Toc24035"/>
      <w:bookmarkStart w:id="162" w:name="_Toc9433"/>
      <w:bookmarkStart w:id="163" w:name="_Toc44600989"/>
      <w:bookmarkStart w:id="164" w:name="_Toc9873"/>
      <w:bookmarkStart w:id="165" w:name="_Toc28963"/>
      <w:r>
        <w:rPr>
          <w:rFonts w:ascii="Times New Roman" w:hAnsi="Times New Roman" w:eastAsia="仿宋_GB2312"/>
          <w:sz w:val="30"/>
          <w:szCs w:val="30"/>
        </w:rPr>
        <w:t>第</w:t>
      </w:r>
      <w:r>
        <w:rPr>
          <w:rFonts w:hint="eastAsia" w:ascii="Times New Roman" w:hAnsi="Times New Roman" w:eastAsia="仿宋_GB2312"/>
          <w:sz w:val="30"/>
          <w:szCs w:val="30"/>
        </w:rPr>
        <w:t>十一</w:t>
      </w:r>
      <w:r>
        <w:rPr>
          <w:rFonts w:ascii="Times New Roman" w:hAnsi="Times New Roman" w:eastAsia="仿宋_GB2312"/>
          <w:sz w:val="30"/>
          <w:szCs w:val="30"/>
        </w:rPr>
        <w:t>条【</w:t>
      </w:r>
      <w:r>
        <w:rPr>
          <w:rFonts w:hint="eastAsia" w:ascii="Times New Roman" w:hAnsi="Times New Roman" w:eastAsia="仿宋_GB2312"/>
          <w:sz w:val="30"/>
          <w:szCs w:val="30"/>
        </w:rPr>
        <w:t>不良</w:t>
      </w:r>
      <w:r>
        <w:rPr>
          <w:rFonts w:ascii="Times New Roman" w:hAnsi="Times New Roman" w:eastAsia="仿宋_GB2312"/>
          <w:sz w:val="30"/>
          <w:szCs w:val="30"/>
        </w:rPr>
        <w:t>信息】</w:t>
      </w:r>
      <w:bookmarkEnd w:id="150"/>
      <w:bookmarkEnd w:id="151"/>
      <w:bookmarkEnd w:id="152"/>
      <w:bookmarkEnd w:id="153"/>
      <w:bookmarkEnd w:id="154"/>
      <w:bookmarkEnd w:id="155"/>
      <w:bookmarkEnd w:id="156"/>
      <w:bookmarkEnd w:id="157"/>
      <w:bookmarkEnd w:id="158"/>
      <w:bookmarkEnd w:id="159"/>
      <w:bookmarkEnd w:id="160"/>
      <w:bookmarkEnd w:id="161"/>
      <w:bookmarkEnd w:id="162"/>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信用主体的不良信息包括：</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（一）在行政审批、公共管理和公共服务中违背信用承诺的；</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（二）非法拖欠且经催缴仍未按规定结清应缴税费、公用事业性收费及罚款的；</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（三）《浙江省公共信用信息管理条例》等法律、法规规定的其他不良信息。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自然人的不良信息还包括：</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（一）冒用他人证件、使用伪造证件乘坐公共交通工具及逃票的；</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（二）侮辱、恐吓、伤害医疗卫生人员，扰乱医疗秩序，骗取医保基金的；</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（三）学术不端，骗取国家荣誉、项目、专业技术资格，以及在国家、省、市组织的统一考试中作弊的。</w:t>
      </w:r>
    </w:p>
    <w:p>
      <w:pPr>
        <w:pStyle w:val="3"/>
        <w:spacing w:before="0" w:after="0" w:line="360" w:lineRule="auto"/>
        <w:ind w:firstLine="602" w:firstLineChars="200"/>
        <w:textAlignment w:val="baseline"/>
        <w:rPr>
          <w:rFonts w:ascii="Times New Roman" w:hAnsi="Times New Roman" w:eastAsia="仿宋_GB2312"/>
          <w:sz w:val="30"/>
          <w:szCs w:val="30"/>
        </w:rPr>
      </w:pPr>
      <w:bookmarkStart w:id="166" w:name="_Toc26948"/>
      <w:bookmarkStart w:id="167" w:name="_Toc13882"/>
      <w:bookmarkStart w:id="168" w:name="_Toc789"/>
      <w:bookmarkStart w:id="169" w:name="_Toc49205492"/>
      <w:bookmarkStart w:id="170" w:name="_Toc49234826"/>
      <w:bookmarkStart w:id="171" w:name="_Toc24233"/>
      <w:bookmarkStart w:id="172" w:name="_Toc20991"/>
      <w:bookmarkStart w:id="173" w:name="_Toc6349"/>
      <w:bookmarkStart w:id="174" w:name="_Toc20691"/>
      <w:bookmarkStart w:id="175" w:name="_Toc48727438"/>
      <w:r>
        <w:rPr>
          <w:rFonts w:ascii="Times New Roman" w:hAnsi="Times New Roman" w:eastAsia="仿宋_GB2312"/>
          <w:sz w:val="30"/>
          <w:szCs w:val="30"/>
        </w:rPr>
        <w:t>第</w:t>
      </w:r>
      <w:r>
        <w:rPr>
          <w:rFonts w:hint="eastAsia" w:ascii="Times New Roman" w:hAnsi="Times New Roman" w:eastAsia="仿宋_GB2312"/>
          <w:sz w:val="30"/>
          <w:szCs w:val="30"/>
        </w:rPr>
        <w:t>十二</w:t>
      </w:r>
      <w:r>
        <w:rPr>
          <w:rFonts w:ascii="Times New Roman" w:hAnsi="Times New Roman" w:eastAsia="仿宋_GB2312"/>
          <w:sz w:val="30"/>
          <w:szCs w:val="30"/>
        </w:rPr>
        <w:t>条【</w:t>
      </w:r>
      <w:r>
        <w:rPr>
          <w:rFonts w:hint="eastAsia" w:ascii="Times New Roman" w:hAnsi="Times New Roman" w:eastAsia="仿宋_GB2312"/>
          <w:sz w:val="30"/>
          <w:szCs w:val="30"/>
        </w:rPr>
        <w:t>守信</w:t>
      </w:r>
      <w:r>
        <w:rPr>
          <w:rFonts w:ascii="Times New Roman" w:hAnsi="Times New Roman" w:eastAsia="仿宋_GB2312"/>
          <w:sz w:val="30"/>
          <w:szCs w:val="30"/>
        </w:rPr>
        <w:t>信息】</w:t>
      </w:r>
      <w:bookmarkEnd w:id="163"/>
      <w:bookmarkEnd w:id="164"/>
      <w:bookmarkEnd w:id="165"/>
      <w:bookmarkEnd w:id="166"/>
      <w:bookmarkEnd w:id="167"/>
      <w:bookmarkEnd w:id="168"/>
      <w:bookmarkEnd w:id="169"/>
      <w:bookmarkEnd w:id="170"/>
      <w:bookmarkEnd w:id="171"/>
      <w:bookmarkEnd w:id="172"/>
      <w:bookmarkEnd w:id="173"/>
      <w:bookmarkEnd w:id="174"/>
      <w:bookmarkEnd w:id="175"/>
    </w:p>
    <w:p>
      <w:pPr>
        <w:spacing w:line="360" w:lineRule="auto"/>
        <w:ind w:firstLine="600" w:firstLineChars="200"/>
        <w:textAlignment w:val="baseline"/>
        <w:rPr>
          <w:rFonts w:eastAsia="仿宋_GB2312"/>
          <w:sz w:val="30"/>
          <w:szCs w:val="30"/>
        </w:rPr>
      </w:pPr>
      <w:r>
        <w:rPr>
          <w:rFonts w:eastAsia="仿宋_GB2312"/>
          <w:kern w:val="0"/>
          <w:sz w:val="30"/>
          <w:szCs w:val="30"/>
        </w:rPr>
        <w:t>信用主体的</w:t>
      </w:r>
      <w:r>
        <w:rPr>
          <w:rFonts w:hint="eastAsia" w:eastAsia="仿宋_GB2312"/>
          <w:kern w:val="0"/>
          <w:sz w:val="30"/>
          <w:szCs w:val="30"/>
        </w:rPr>
        <w:t>守信</w:t>
      </w:r>
      <w:r>
        <w:rPr>
          <w:rFonts w:eastAsia="仿宋_GB2312"/>
          <w:kern w:val="0"/>
          <w:sz w:val="30"/>
          <w:szCs w:val="30"/>
        </w:rPr>
        <w:t>信息</w:t>
      </w:r>
      <w:r>
        <w:rPr>
          <w:rFonts w:hint="eastAsia" w:eastAsia="仿宋_GB2312"/>
          <w:kern w:val="0"/>
          <w:sz w:val="30"/>
          <w:szCs w:val="30"/>
        </w:rPr>
        <w:t>包括</w:t>
      </w:r>
      <w:r>
        <w:rPr>
          <w:rFonts w:eastAsia="仿宋_GB2312"/>
          <w:kern w:val="0"/>
          <w:sz w:val="30"/>
          <w:szCs w:val="30"/>
        </w:rPr>
        <w:t>：</w:t>
      </w:r>
    </w:p>
    <w:p>
      <w:pPr>
        <w:spacing w:line="360" w:lineRule="auto"/>
        <w:ind w:firstLine="600" w:firstLineChars="200"/>
        <w:textAlignment w:val="baseline"/>
        <w:rPr>
          <w:rFonts w:eastAsia="仿宋_GB2312"/>
          <w:sz w:val="30"/>
          <w:szCs w:val="30"/>
        </w:rPr>
      </w:pPr>
      <w:r>
        <w:rPr>
          <w:rFonts w:eastAsia="仿宋_GB2312"/>
          <w:sz w:val="30"/>
          <w:szCs w:val="30"/>
        </w:rPr>
        <w:t>（一）</w:t>
      </w:r>
      <w:bookmarkStart w:id="176" w:name="_Hlk43565345"/>
      <w:r>
        <w:rPr>
          <w:rFonts w:hint="eastAsia" w:eastAsia="仿宋_GB2312"/>
          <w:sz w:val="30"/>
          <w:szCs w:val="30"/>
        </w:rPr>
        <w:t>在疫情防控、抢险救灾等事件应对中，积极履职或者从事</w:t>
      </w:r>
      <w:r>
        <w:rPr>
          <w:rFonts w:eastAsia="仿宋_GB2312"/>
          <w:sz w:val="30"/>
          <w:szCs w:val="30"/>
        </w:rPr>
        <w:t>志愿服务、见义勇为</w:t>
      </w:r>
      <w:r>
        <w:rPr>
          <w:rFonts w:hint="eastAsia" w:eastAsia="仿宋_GB2312"/>
          <w:sz w:val="30"/>
          <w:szCs w:val="30"/>
        </w:rPr>
        <w:t>等公益活动的</w:t>
      </w:r>
      <w:bookmarkEnd w:id="176"/>
      <w:r>
        <w:rPr>
          <w:rFonts w:hint="eastAsia" w:eastAsia="仿宋_GB2312"/>
          <w:sz w:val="30"/>
          <w:szCs w:val="30"/>
        </w:rPr>
        <w:t>信息</w:t>
      </w:r>
      <w:r>
        <w:rPr>
          <w:rFonts w:eastAsia="仿宋_GB2312"/>
          <w:sz w:val="30"/>
          <w:szCs w:val="30"/>
        </w:rPr>
        <w:t>；</w:t>
      </w:r>
    </w:p>
    <w:p>
      <w:pPr>
        <w:spacing w:line="360" w:lineRule="auto"/>
        <w:ind w:firstLine="600" w:firstLineChars="200"/>
        <w:textAlignment w:val="baseline"/>
        <w:rPr>
          <w:rFonts w:eastAsia="仿宋_GB2312"/>
          <w:sz w:val="30"/>
          <w:szCs w:val="30"/>
        </w:rPr>
      </w:pPr>
      <w:r>
        <w:rPr>
          <w:rFonts w:eastAsia="仿宋_GB2312"/>
          <w:sz w:val="30"/>
          <w:szCs w:val="30"/>
        </w:rPr>
        <w:t>（二）受到</w:t>
      </w:r>
      <w:r>
        <w:rPr>
          <w:rFonts w:eastAsia="仿宋_GB2312"/>
          <w:kern w:val="0"/>
          <w:sz w:val="30"/>
          <w:szCs w:val="30"/>
        </w:rPr>
        <w:t>市级以上国家机关、法律法规授权具有公共事务管理职能</w:t>
      </w:r>
      <w:r>
        <w:rPr>
          <w:rFonts w:hint="eastAsia" w:eastAsia="仿宋_GB2312"/>
          <w:kern w:val="0"/>
          <w:sz w:val="30"/>
          <w:szCs w:val="30"/>
        </w:rPr>
        <w:t>单位</w:t>
      </w:r>
      <w:r>
        <w:rPr>
          <w:rFonts w:eastAsia="仿宋_GB2312"/>
          <w:kern w:val="0"/>
          <w:sz w:val="30"/>
          <w:szCs w:val="30"/>
        </w:rPr>
        <w:t>和</w:t>
      </w:r>
      <w:r>
        <w:rPr>
          <w:rFonts w:hint="eastAsia" w:eastAsia="仿宋_GB2312"/>
          <w:kern w:val="0"/>
          <w:sz w:val="30"/>
          <w:szCs w:val="30"/>
        </w:rPr>
        <w:t>群团</w:t>
      </w:r>
      <w:r>
        <w:rPr>
          <w:rFonts w:eastAsia="仿宋_GB2312"/>
          <w:kern w:val="0"/>
          <w:sz w:val="30"/>
          <w:szCs w:val="30"/>
        </w:rPr>
        <w:t>组织</w:t>
      </w:r>
      <w:r>
        <w:rPr>
          <w:rFonts w:eastAsia="仿宋_GB2312"/>
          <w:sz w:val="30"/>
          <w:szCs w:val="30"/>
        </w:rPr>
        <w:t>表彰、奖励，被授予荣誉称号的</w:t>
      </w:r>
      <w:r>
        <w:rPr>
          <w:rFonts w:hint="eastAsia" w:eastAsia="仿宋_GB2312"/>
          <w:sz w:val="30"/>
          <w:szCs w:val="30"/>
        </w:rPr>
        <w:t>信息</w:t>
      </w:r>
      <w:r>
        <w:rPr>
          <w:rFonts w:eastAsia="仿宋_GB2312"/>
          <w:sz w:val="30"/>
          <w:szCs w:val="30"/>
        </w:rPr>
        <w:t>；</w:t>
      </w:r>
    </w:p>
    <w:p>
      <w:pPr>
        <w:spacing w:line="360" w:lineRule="auto"/>
        <w:ind w:firstLine="600" w:firstLineChars="200"/>
        <w:textAlignment w:val="baseline"/>
        <w:rPr>
          <w:rFonts w:eastAsia="仿宋_GB2312"/>
          <w:sz w:val="30"/>
          <w:szCs w:val="30"/>
        </w:rPr>
      </w:pPr>
      <w:r>
        <w:rPr>
          <w:rFonts w:eastAsia="仿宋_GB2312"/>
          <w:sz w:val="30"/>
          <w:szCs w:val="30"/>
        </w:rPr>
        <w:t>（三）其他</w:t>
      </w:r>
      <w:r>
        <w:rPr>
          <w:rFonts w:hint="eastAsia" w:eastAsia="仿宋_GB2312"/>
          <w:sz w:val="30"/>
          <w:szCs w:val="30"/>
        </w:rPr>
        <w:t>反映信用主体模范守法守信的信息</w:t>
      </w:r>
      <w:r>
        <w:rPr>
          <w:rFonts w:eastAsia="仿宋_GB2312"/>
          <w:sz w:val="30"/>
          <w:szCs w:val="30"/>
        </w:rPr>
        <w:t>。</w:t>
      </w:r>
    </w:p>
    <w:p>
      <w:pPr>
        <w:pStyle w:val="3"/>
        <w:spacing w:before="0" w:after="0" w:line="360" w:lineRule="auto"/>
        <w:ind w:firstLine="602" w:firstLineChars="200"/>
        <w:textAlignment w:val="baseline"/>
        <w:rPr>
          <w:rFonts w:ascii="Times New Roman" w:hAnsi="Times New Roman" w:eastAsia="仿宋_GB2312"/>
          <w:sz w:val="30"/>
          <w:szCs w:val="30"/>
        </w:rPr>
      </w:pPr>
      <w:bookmarkStart w:id="177" w:name="_Toc20048"/>
      <w:bookmarkStart w:id="178" w:name="_Toc2057"/>
      <w:bookmarkStart w:id="179" w:name="_Toc17153"/>
      <w:bookmarkStart w:id="180" w:name="_Toc48727439"/>
      <w:bookmarkStart w:id="181" w:name="_Toc14514"/>
      <w:bookmarkStart w:id="182" w:name="_Toc19198"/>
      <w:bookmarkStart w:id="183" w:name="_Toc23331"/>
      <w:bookmarkStart w:id="184" w:name="_Toc49205493"/>
      <w:bookmarkStart w:id="185" w:name="_Toc49234827"/>
      <w:bookmarkStart w:id="186" w:name="_Toc14922"/>
      <w:r>
        <w:rPr>
          <w:rFonts w:ascii="Times New Roman" w:hAnsi="Times New Roman" w:eastAsia="仿宋_GB2312"/>
          <w:sz w:val="30"/>
          <w:szCs w:val="30"/>
        </w:rPr>
        <w:t>第</w:t>
      </w:r>
      <w:r>
        <w:rPr>
          <w:rFonts w:hint="eastAsia" w:ascii="Times New Roman" w:hAnsi="Times New Roman" w:eastAsia="仿宋_GB2312"/>
          <w:sz w:val="30"/>
          <w:szCs w:val="30"/>
        </w:rPr>
        <w:t>十三</w:t>
      </w:r>
      <w:r>
        <w:rPr>
          <w:rFonts w:ascii="Times New Roman" w:hAnsi="Times New Roman" w:eastAsia="仿宋_GB2312"/>
          <w:sz w:val="30"/>
          <w:szCs w:val="30"/>
        </w:rPr>
        <w:t>条【公共信用信息的归集】</w:t>
      </w:r>
      <w:bookmarkEnd w:id="177"/>
      <w:bookmarkEnd w:id="178"/>
      <w:bookmarkEnd w:id="179"/>
      <w:bookmarkEnd w:id="180"/>
      <w:bookmarkEnd w:id="181"/>
      <w:bookmarkEnd w:id="182"/>
      <w:bookmarkEnd w:id="183"/>
      <w:bookmarkEnd w:id="184"/>
      <w:bookmarkEnd w:id="185"/>
      <w:bookmarkEnd w:id="186"/>
    </w:p>
    <w:p>
      <w:pPr>
        <w:spacing w:line="360" w:lineRule="auto"/>
        <w:ind w:firstLine="600" w:firstLineChars="200"/>
        <w:textAlignment w:val="baseline"/>
        <w:rPr>
          <w:rFonts w:eastAsia="仿宋_GB2312"/>
          <w:sz w:val="30"/>
          <w:szCs w:val="30"/>
        </w:rPr>
      </w:pPr>
      <w:r>
        <w:rPr>
          <w:rFonts w:hint="eastAsia" w:eastAsia="仿宋_GB2312"/>
          <w:sz w:val="30"/>
          <w:szCs w:val="30"/>
        </w:rPr>
        <w:t>公共信用信息归集目录的内容包括</w:t>
      </w:r>
      <w:r>
        <w:rPr>
          <w:rFonts w:eastAsia="仿宋_GB2312"/>
          <w:sz w:val="30"/>
          <w:szCs w:val="30"/>
        </w:rPr>
        <w:t>提供主体、归集事项、信息类别</w:t>
      </w:r>
      <w:r>
        <w:rPr>
          <w:rFonts w:hint="eastAsia" w:eastAsia="仿宋_GB2312"/>
          <w:sz w:val="30"/>
          <w:szCs w:val="30"/>
        </w:rPr>
        <w:t>、开放等级</w:t>
      </w:r>
      <w:r>
        <w:rPr>
          <w:rFonts w:eastAsia="仿宋_GB2312"/>
          <w:sz w:val="30"/>
          <w:szCs w:val="30"/>
        </w:rPr>
        <w:t>、归集频率等</w:t>
      </w:r>
      <w:r>
        <w:rPr>
          <w:rFonts w:hint="eastAsia" w:eastAsia="仿宋_GB2312"/>
          <w:sz w:val="30"/>
          <w:szCs w:val="30"/>
        </w:rPr>
        <w:t>。</w:t>
      </w:r>
    </w:p>
    <w:p>
      <w:pPr>
        <w:spacing w:line="360" w:lineRule="auto"/>
        <w:ind w:firstLine="600" w:firstLineChars="200"/>
        <w:textAlignment w:val="baseline"/>
        <w:rPr>
          <w:rFonts w:eastAsia="仿宋_GB2312"/>
          <w:sz w:val="30"/>
          <w:szCs w:val="30"/>
        </w:rPr>
      </w:pPr>
      <w:r>
        <w:rPr>
          <w:rFonts w:hint="eastAsia" w:eastAsia="仿宋_GB2312"/>
          <w:sz w:val="30"/>
          <w:szCs w:val="30"/>
        </w:rPr>
        <w:t>公共信用相关单位</w:t>
      </w:r>
      <w:r>
        <w:rPr>
          <w:rFonts w:eastAsia="仿宋_GB2312"/>
          <w:sz w:val="30"/>
          <w:szCs w:val="30"/>
        </w:rPr>
        <w:t>应当按照公共信用信息归集目录内容及</w:t>
      </w:r>
      <w:r>
        <w:rPr>
          <w:rFonts w:hint="eastAsia" w:eastAsia="仿宋_GB2312"/>
          <w:sz w:val="30"/>
          <w:szCs w:val="30"/>
        </w:rPr>
        <w:t>要求，及时、准确、完整地向市数据资源管理部门报送公共信用信息；市数据资源管理部门应及时共享至市信用平台。</w:t>
      </w:r>
    </w:p>
    <w:p>
      <w:pPr>
        <w:pStyle w:val="3"/>
        <w:spacing w:before="0" w:after="0" w:line="360" w:lineRule="auto"/>
        <w:ind w:firstLine="602" w:firstLineChars="200"/>
        <w:textAlignment w:val="baseline"/>
        <w:rPr>
          <w:rFonts w:ascii="Times New Roman" w:hAnsi="Times New Roman" w:eastAsia="仿宋_GB2312"/>
          <w:sz w:val="30"/>
          <w:szCs w:val="30"/>
        </w:rPr>
      </w:pPr>
      <w:bookmarkStart w:id="187" w:name="_Toc19017"/>
      <w:bookmarkStart w:id="188" w:name="_Toc20226"/>
      <w:bookmarkStart w:id="189" w:name="_Toc2218"/>
      <w:bookmarkStart w:id="190" w:name="_Toc49234828"/>
      <w:bookmarkStart w:id="191" w:name="_Toc25894"/>
      <w:bookmarkStart w:id="192" w:name="_Toc28910"/>
      <w:bookmarkStart w:id="193" w:name="_Toc12560"/>
      <w:bookmarkStart w:id="194" w:name="_Toc9487"/>
      <w:bookmarkStart w:id="195" w:name="_Toc11421"/>
      <w:bookmarkStart w:id="196" w:name="_Toc49205494"/>
      <w:bookmarkStart w:id="197" w:name="_Toc30943"/>
      <w:bookmarkStart w:id="198" w:name="_Toc44600993"/>
      <w:bookmarkStart w:id="199" w:name="_Toc48727440"/>
      <w:r>
        <w:rPr>
          <w:rFonts w:ascii="Times New Roman" w:hAnsi="Times New Roman" w:eastAsia="仿宋_GB2312"/>
          <w:sz w:val="30"/>
          <w:szCs w:val="30"/>
        </w:rPr>
        <w:t>第</w:t>
      </w:r>
      <w:r>
        <w:rPr>
          <w:rFonts w:hint="eastAsia" w:ascii="Times New Roman" w:hAnsi="Times New Roman" w:eastAsia="仿宋_GB2312"/>
          <w:sz w:val="30"/>
          <w:szCs w:val="30"/>
        </w:rPr>
        <w:t>十四</w:t>
      </w:r>
      <w:r>
        <w:rPr>
          <w:rFonts w:ascii="Times New Roman" w:hAnsi="Times New Roman" w:eastAsia="仿宋_GB2312"/>
          <w:sz w:val="30"/>
          <w:szCs w:val="30"/>
        </w:rPr>
        <w:t>条【公共信用信息的</w:t>
      </w:r>
      <w:r>
        <w:rPr>
          <w:rFonts w:hint="eastAsia" w:ascii="Times New Roman" w:hAnsi="Times New Roman" w:eastAsia="仿宋_GB2312"/>
          <w:sz w:val="30"/>
          <w:szCs w:val="30"/>
        </w:rPr>
        <w:t>开放等级</w:t>
      </w:r>
      <w:r>
        <w:rPr>
          <w:rFonts w:ascii="Times New Roman" w:hAnsi="Times New Roman" w:eastAsia="仿宋_GB2312"/>
          <w:sz w:val="30"/>
          <w:szCs w:val="30"/>
        </w:rPr>
        <w:t>】</w:t>
      </w:r>
      <w:bookmarkEnd w:id="187"/>
      <w:bookmarkEnd w:id="188"/>
      <w:bookmarkEnd w:id="189"/>
      <w:bookmarkEnd w:id="190"/>
      <w:bookmarkEnd w:id="191"/>
      <w:bookmarkEnd w:id="192"/>
      <w:bookmarkEnd w:id="193"/>
      <w:bookmarkEnd w:id="194"/>
      <w:bookmarkEnd w:id="195"/>
      <w:bookmarkEnd w:id="196"/>
      <w:bookmarkEnd w:id="197"/>
      <w:bookmarkEnd w:id="198"/>
      <w:bookmarkEnd w:id="199"/>
    </w:p>
    <w:p>
      <w:pPr>
        <w:spacing w:line="360" w:lineRule="auto"/>
        <w:ind w:firstLine="600" w:firstLineChars="200"/>
        <w:textAlignment w:val="baseline"/>
        <w:rPr>
          <w:rFonts w:eastAsia="仿宋_GB2312"/>
          <w:sz w:val="30"/>
          <w:szCs w:val="30"/>
        </w:rPr>
      </w:pPr>
      <w:r>
        <w:rPr>
          <w:rFonts w:hint="eastAsia" w:eastAsia="仿宋_GB2312"/>
          <w:sz w:val="30"/>
          <w:szCs w:val="30"/>
        </w:rPr>
        <w:t>按照合法、必要的原则，公共信用信息的开放等级分为以下三类：</w:t>
      </w:r>
    </w:p>
    <w:p>
      <w:pPr>
        <w:spacing w:line="360" w:lineRule="auto"/>
        <w:ind w:firstLine="600" w:firstLineChars="200"/>
        <w:textAlignment w:val="baseline"/>
        <w:rPr>
          <w:rFonts w:eastAsia="仿宋_GB2312"/>
          <w:sz w:val="30"/>
          <w:szCs w:val="30"/>
        </w:rPr>
      </w:pPr>
      <w:r>
        <w:rPr>
          <w:rFonts w:hint="eastAsia" w:eastAsia="仿宋_GB2312"/>
          <w:sz w:val="30"/>
          <w:szCs w:val="30"/>
        </w:rPr>
        <w:t>（一）社会公开信息，指根据《中华人民共和国政府信息公开条例》规定应当主动公开的信息或者政府部门根据行政管理需要公开的信息；</w:t>
      </w:r>
    </w:p>
    <w:p>
      <w:pPr>
        <w:spacing w:line="360" w:lineRule="auto"/>
        <w:ind w:firstLine="600" w:firstLineChars="200"/>
        <w:textAlignment w:val="baseline"/>
        <w:rPr>
          <w:rFonts w:eastAsia="仿宋_GB2312"/>
          <w:sz w:val="30"/>
          <w:szCs w:val="30"/>
        </w:rPr>
      </w:pPr>
      <w:r>
        <w:rPr>
          <w:rFonts w:hint="eastAsia" w:eastAsia="仿宋_GB2312"/>
          <w:sz w:val="30"/>
          <w:szCs w:val="30"/>
        </w:rPr>
        <w:t>（二）授权查询信息，指经信</w:t>
      </w:r>
      <w:r>
        <w:rPr>
          <w:rFonts w:hint="eastAsia" w:eastAsia="仿宋_GB2312"/>
          <w:sz w:val="30"/>
          <w:szCs w:val="30"/>
          <w:lang w:eastAsia="zh-CN"/>
        </w:rPr>
        <w:t>用</w:t>
      </w:r>
      <w:r>
        <w:rPr>
          <w:rFonts w:hint="eastAsia" w:eastAsia="仿宋_GB2312"/>
          <w:sz w:val="30"/>
          <w:szCs w:val="30"/>
        </w:rPr>
        <w:t>主体授权可以查询的信息；</w:t>
      </w:r>
    </w:p>
    <w:p>
      <w:pPr>
        <w:ind w:firstLine="600" w:firstLineChars="200"/>
        <w:textAlignment w:val="baseline"/>
        <w:rPr>
          <w:rFonts w:eastAsia="仿宋_GB2312"/>
          <w:sz w:val="30"/>
          <w:szCs w:val="30"/>
        </w:rPr>
      </w:pPr>
      <w:r>
        <w:rPr>
          <w:rFonts w:hint="eastAsia" w:eastAsia="仿宋_GB2312"/>
          <w:sz w:val="30"/>
          <w:szCs w:val="30"/>
        </w:rPr>
        <w:t>（三）政府内部应用信息，是指不得擅自向社会提供，仅供信用主体自主查询及公共信用相关单位在履行职责过程中查询和使用的信息。</w:t>
      </w:r>
      <w:bookmarkStart w:id="200" w:name="_Toc29264"/>
      <w:bookmarkStart w:id="201" w:name="_Toc12185"/>
      <w:bookmarkStart w:id="202" w:name="_Toc49234830"/>
      <w:bookmarkStart w:id="203" w:name="_Toc49205496"/>
      <w:bookmarkStart w:id="204" w:name="_Toc7263"/>
      <w:bookmarkStart w:id="205" w:name="_Toc48727442"/>
      <w:bookmarkStart w:id="206" w:name="_Toc44600996"/>
    </w:p>
    <w:p>
      <w:pPr>
        <w:pStyle w:val="3"/>
        <w:spacing w:before="0" w:after="0" w:line="360" w:lineRule="auto"/>
        <w:ind w:firstLine="602" w:firstLineChars="200"/>
        <w:textAlignment w:val="baseline"/>
        <w:rPr>
          <w:rFonts w:eastAsia="仿宋_GB2312"/>
          <w:b w:val="0"/>
          <w:bCs w:val="0"/>
          <w:sz w:val="30"/>
          <w:szCs w:val="30"/>
        </w:rPr>
      </w:pPr>
      <w:bookmarkStart w:id="207" w:name="_Toc12214"/>
      <w:r>
        <w:rPr>
          <w:rFonts w:hint="eastAsia" w:ascii="Times New Roman" w:hAnsi="Times New Roman" w:eastAsia="仿宋_GB2312"/>
          <w:sz w:val="30"/>
          <w:szCs w:val="30"/>
        </w:rPr>
        <w:t>第十五条【市场信用信息的采集和申报】</w:t>
      </w:r>
      <w:bookmarkEnd w:id="200"/>
      <w:bookmarkEnd w:id="201"/>
      <w:bookmarkEnd w:id="202"/>
      <w:bookmarkEnd w:id="203"/>
      <w:bookmarkEnd w:id="204"/>
      <w:bookmarkEnd w:id="205"/>
      <w:bookmarkEnd w:id="206"/>
      <w:bookmarkEnd w:id="207"/>
    </w:p>
    <w:p>
      <w:pPr>
        <w:spacing w:line="360" w:lineRule="auto"/>
        <w:ind w:firstLine="600" w:firstLineChars="200"/>
        <w:textAlignment w:val="baseline"/>
        <w:rPr>
          <w:rFonts w:eastAsia="仿宋_GB2312"/>
          <w:sz w:val="30"/>
          <w:szCs w:val="30"/>
        </w:rPr>
      </w:pPr>
      <w:r>
        <w:rPr>
          <w:rFonts w:eastAsia="仿宋_GB2312"/>
          <w:sz w:val="30"/>
          <w:szCs w:val="30"/>
        </w:rPr>
        <w:t>信用服务机构</w:t>
      </w:r>
      <w:r>
        <w:rPr>
          <w:rFonts w:hint="eastAsia" w:eastAsia="仿宋_GB2312"/>
          <w:sz w:val="30"/>
          <w:szCs w:val="30"/>
        </w:rPr>
        <w:t>、行业组织等法人、非法人组织</w:t>
      </w:r>
      <w:r>
        <w:rPr>
          <w:rFonts w:eastAsia="仿宋_GB2312"/>
          <w:sz w:val="30"/>
          <w:szCs w:val="30"/>
        </w:rPr>
        <w:t>根据有关规定依法采集信用主体的信用信息。</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市信用平台可以接收信用主体自主申报的市场信用信息，并予以标注。</w:t>
      </w:r>
      <w:bookmarkStart w:id="208" w:name="_Toc32390"/>
      <w:bookmarkStart w:id="209" w:name="_Toc44600997"/>
      <w:bookmarkStart w:id="210" w:name="_Toc6178"/>
    </w:p>
    <w:p>
      <w:pPr>
        <w:pStyle w:val="3"/>
        <w:spacing w:before="0" w:after="0" w:line="360" w:lineRule="auto"/>
        <w:ind w:firstLine="602" w:firstLineChars="200"/>
        <w:textAlignment w:val="baseline"/>
        <w:rPr>
          <w:rFonts w:ascii="Times New Roman" w:hAnsi="Times New Roman" w:eastAsia="仿宋_GB2312"/>
          <w:sz w:val="30"/>
          <w:szCs w:val="30"/>
        </w:rPr>
      </w:pPr>
      <w:bookmarkStart w:id="211" w:name="_Toc14088"/>
      <w:bookmarkStart w:id="212" w:name="_Toc18585"/>
      <w:bookmarkStart w:id="213" w:name="_Toc15076"/>
      <w:bookmarkStart w:id="214" w:name="_Toc49205497"/>
      <w:bookmarkStart w:id="215" w:name="_Toc888"/>
      <w:bookmarkStart w:id="216" w:name="_Toc48727443"/>
      <w:bookmarkStart w:id="217" w:name="_Toc24927"/>
      <w:bookmarkStart w:id="218" w:name="_Toc49234831"/>
      <w:bookmarkStart w:id="219" w:name="_Toc19325"/>
      <w:bookmarkStart w:id="220" w:name="_Toc3788"/>
      <w:r>
        <w:rPr>
          <w:rFonts w:ascii="Times New Roman" w:hAnsi="Times New Roman" w:eastAsia="仿宋_GB2312"/>
          <w:sz w:val="30"/>
          <w:szCs w:val="30"/>
        </w:rPr>
        <w:t>第</w:t>
      </w:r>
      <w:r>
        <w:rPr>
          <w:rFonts w:hint="eastAsia" w:ascii="Times New Roman" w:hAnsi="Times New Roman" w:eastAsia="仿宋_GB2312"/>
          <w:sz w:val="30"/>
          <w:szCs w:val="30"/>
        </w:rPr>
        <w:t>十六</w:t>
      </w:r>
      <w:r>
        <w:rPr>
          <w:rFonts w:ascii="Times New Roman" w:hAnsi="Times New Roman" w:eastAsia="仿宋_GB2312"/>
          <w:sz w:val="30"/>
          <w:szCs w:val="30"/>
        </w:rPr>
        <w:t>条【市场信用信息的</w:t>
      </w:r>
      <w:r>
        <w:rPr>
          <w:rFonts w:hint="eastAsia" w:ascii="Times New Roman" w:hAnsi="Times New Roman" w:eastAsia="仿宋_GB2312"/>
          <w:sz w:val="30"/>
          <w:szCs w:val="30"/>
        </w:rPr>
        <w:t>公开</w:t>
      </w:r>
      <w:r>
        <w:rPr>
          <w:rFonts w:ascii="Times New Roman" w:hAnsi="Times New Roman" w:eastAsia="仿宋_GB2312"/>
          <w:sz w:val="30"/>
          <w:szCs w:val="30"/>
        </w:rPr>
        <w:t>】</w:t>
      </w:r>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line="360" w:lineRule="auto"/>
        <w:ind w:firstLine="600" w:firstLineChars="200"/>
        <w:textAlignment w:val="baseline"/>
        <w:rPr>
          <w:rFonts w:eastAsia="仿宋_GB2312"/>
          <w:sz w:val="30"/>
          <w:szCs w:val="30"/>
        </w:rPr>
      </w:pPr>
      <w:r>
        <w:rPr>
          <w:rFonts w:eastAsia="仿宋_GB2312"/>
          <w:sz w:val="30"/>
          <w:szCs w:val="30"/>
        </w:rPr>
        <w:t>信用服务机构、行业组织</w:t>
      </w:r>
      <w:r>
        <w:rPr>
          <w:rFonts w:hint="eastAsia" w:eastAsia="仿宋_GB2312"/>
          <w:sz w:val="30"/>
          <w:szCs w:val="30"/>
        </w:rPr>
        <w:t>等</w:t>
      </w:r>
      <w:r>
        <w:rPr>
          <w:rFonts w:eastAsia="仿宋_GB2312"/>
          <w:sz w:val="30"/>
          <w:szCs w:val="30"/>
        </w:rPr>
        <w:t>法人</w:t>
      </w:r>
      <w:r>
        <w:rPr>
          <w:rFonts w:hint="eastAsia" w:eastAsia="仿宋_GB2312"/>
          <w:sz w:val="30"/>
          <w:szCs w:val="30"/>
        </w:rPr>
        <w:t>、</w:t>
      </w:r>
      <w:r>
        <w:rPr>
          <w:rFonts w:eastAsia="仿宋_GB2312"/>
          <w:sz w:val="30"/>
          <w:szCs w:val="30"/>
        </w:rPr>
        <w:t>非法人组织采集、获取的市场信用信息</w:t>
      </w:r>
      <w:r>
        <w:rPr>
          <w:rFonts w:hint="eastAsia" w:eastAsia="仿宋_GB2312"/>
          <w:sz w:val="30"/>
          <w:szCs w:val="30"/>
        </w:rPr>
        <w:t>，应当按照法律规定或者合同约定的方式进行公开。</w:t>
      </w:r>
    </w:p>
    <w:p>
      <w:pPr>
        <w:pStyle w:val="3"/>
        <w:spacing w:before="0" w:after="0" w:line="360" w:lineRule="auto"/>
        <w:ind w:firstLine="602" w:firstLineChars="200"/>
        <w:textAlignment w:val="baseline"/>
        <w:rPr>
          <w:rFonts w:ascii="Times New Roman" w:hAnsi="Times New Roman" w:eastAsia="仿宋_GB2312"/>
          <w:sz w:val="30"/>
          <w:szCs w:val="30"/>
        </w:rPr>
      </w:pPr>
      <w:bookmarkStart w:id="221" w:name="_Toc1068"/>
      <w:bookmarkStart w:id="222" w:name="_Toc48727444"/>
      <w:bookmarkStart w:id="223" w:name="_Toc44600999"/>
      <w:bookmarkStart w:id="224" w:name="_Toc49205498"/>
      <w:bookmarkStart w:id="225" w:name="_Toc28765"/>
      <w:bookmarkStart w:id="226" w:name="_Toc31918"/>
      <w:bookmarkStart w:id="227" w:name="_Toc19375"/>
      <w:bookmarkStart w:id="228" w:name="_Toc18525"/>
      <w:bookmarkStart w:id="229" w:name="_Toc49234832"/>
      <w:bookmarkStart w:id="230" w:name="_Toc17634"/>
      <w:bookmarkStart w:id="231" w:name="_Toc3743"/>
      <w:bookmarkStart w:id="232" w:name="_Toc11770"/>
      <w:bookmarkStart w:id="233" w:name="_Toc12598"/>
      <w:r>
        <w:rPr>
          <w:rFonts w:ascii="Times New Roman" w:hAnsi="Times New Roman" w:eastAsia="仿宋_GB2312"/>
          <w:sz w:val="30"/>
          <w:szCs w:val="30"/>
        </w:rPr>
        <w:t>第</w:t>
      </w:r>
      <w:r>
        <w:rPr>
          <w:rFonts w:hint="eastAsia" w:ascii="Times New Roman" w:hAnsi="Times New Roman" w:eastAsia="仿宋_GB2312"/>
          <w:sz w:val="30"/>
          <w:szCs w:val="30"/>
        </w:rPr>
        <w:t>十七</w:t>
      </w:r>
      <w:r>
        <w:rPr>
          <w:rFonts w:ascii="Times New Roman" w:hAnsi="Times New Roman" w:eastAsia="仿宋_GB2312"/>
          <w:sz w:val="30"/>
          <w:szCs w:val="30"/>
        </w:rPr>
        <w:t>条【</w:t>
      </w:r>
      <w:r>
        <w:rPr>
          <w:rFonts w:hint="eastAsia" w:ascii="Times New Roman" w:hAnsi="Times New Roman" w:eastAsia="仿宋_GB2312"/>
          <w:sz w:val="30"/>
          <w:szCs w:val="30"/>
        </w:rPr>
        <w:t>市场</w:t>
      </w:r>
      <w:r>
        <w:rPr>
          <w:rFonts w:ascii="Times New Roman" w:hAnsi="Times New Roman" w:eastAsia="仿宋_GB2312"/>
          <w:sz w:val="30"/>
          <w:szCs w:val="30"/>
        </w:rPr>
        <w:t>信用信息的共享】</w:t>
      </w:r>
      <w:bookmarkEnd w:id="221"/>
      <w:bookmarkEnd w:id="222"/>
      <w:bookmarkEnd w:id="223"/>
      <w:bookmarkEnd w:id="224"/>
      <w:bookmarkEnd w:id="225"/>
      <w:bookmarkEnd w:id="226"/>
      <w:bookmarkEnd w:id="227"/>
      <w:bookmarkEnd w:id="228"/>
      <w:bookmarkEnd w:id="229"/>
      <w:bookmarkEnd w:id="230"/>
      <w:bookmarkEnd w:id="231"/>
      <w:bookmarkEnd w:id="232"/>
      <w:bookmarkEnd w:id="233"/>
    </w:p>
    <w:p>
      <w:pPr>
        <w:spacing w:line="360" w:lineRule="auto"/>
        <w:ind w:firstLine="600" w:firstLineChars="200"/>
        <w:textAlignment w:val="baseline"/>
        <w:rPr>
          <w:rFonts w:eastAsia="仿宋_GB2312"/>
          <w:sz w:val="30"/>
          <w:szCs w:val="30"/>
        </w:rPr>
      </w:pPr>
      <w:r>
        <w:rPr>
          <w:rFonts w:eastAsia="仿宋_GB2312"/>
          <w:sz w:val="30"/>
          <w:szCs w:val="30"/>
        </w:rPr>
        <w:t>鼓励信用服务机构、行业组织等</w:t>
      </w:r>
      <w:r>
        <w:rPr>
          <w:rFonts w:hint="eastAsia" w:eastAsia="仿宋_GB2312"/>
          <w:sz w:val="30"/>
          <w:szCs w:val="30"/>
        </w:rPr>
        <w:t>法人、非法人组织</w:t>
      </w:r>
      <w:r>
        <w:rPr>
          <w:rFonts w:eastAsia="仿宋_GB2312"/>
          <w:sz w:val="30"/>
          <w:szCs w:val="30"/>
        </w:rPr>
        <w:t>在不涉及国家机密、不侵犯公共利益，且经信用主体授权前提下，向市公共信用信息工作机构、</w:t>
      </w:r>
      <w:r>
        <w:rPr>
          <w:rFonts w:hint="eastAsia" w:eastAsia="仿宋_GB2312"/>
          <w:kern w:val="0"/>
          <w:sz w:val="30"/>
          <w:szCs w:val="30"/>
        </w:rPr>
        <w:t>公共信用相关单位</w:t>
      </w:r>
      <w:r>
        <w:rPr>
          <w:rFonts w:hint="eastAsia" w:eastAsia="仿宋_GB2312"/>
          <w:sz w:val="30"/>
          <w:szCs w:val="30"/>
        </w:rPr>
        <w:t>依法</w:t>
      </w:r>
      <w:r>
        <w:rPr>
          <w:rFonts w:eastAsia="仿宋_GB2312"/>
          <w:sz w:val="30"/>
          <w:szCs w:val="30"/>
        </w:rPr>
        <w:t>共享信用信息。</w:t>
      </w:r>
    </w:p>
    <w:p>
      <w:pPr>
        <w:spacing w:line="360" w:lineRule="auto"/>
        <w:ind w:firstLine="600" w:firstLineChars="200"/>
        <w:textAlignment w:val="baseline"/>
        <w:rPr>
          <w:rFonts w:eastAsia="仿宋_GB2312"/>
          <w:sz w:val="30"/>
          <w:szCs w:val="30"/>
        </w:rPr>
      </w:pPr>
    </w:p>
    <w:p>
      <w:pPr>
        <w:pStyle w:val="2"/>
        <w:jc w:val="center"/>
        <w:textAlignment w:val="baseline"/>
        <w:rPr>
          <w:b w:val="0"/>
          <w:bCs w:val="0"/>
        </w:rPr>
      </w:pPr>
      <w:bookmarkStart w:id="234" w:name="_Toc1269"/>
      <w:bookmarkStart w:id="235" w:name="_Toc26243"/>
      <w:bookmarkStart w:id="236" w:name="_Toc29800"/>
      <w:bookmarkStart w:id="237" w:name="_Toc15669"/>
      <w:bookmarkStart w:id="238" w:name="_Toc44601000"/>
      <w:bookmarkStart w:id="239" w:name="_Toc16056"/>
      <w:bookmarkStart w:id="240" w:name="_Toc49234833"/>
      <w:bookmarkStart w:id="241" w:name="_Toc49205499"/>
      <w:bookmarkStart w:id="242" w:name="_Toc14625"/>
      <w:bookmarkStart w:id="243" w:name="_Toc28745"/>
      <w:bookmarkStart w:id="244" w:name="_Toc6288"/>
      <w:bookmarkStart w:id="245" w:name="_Toc48727445"/>
      <w:bookmarkStart w:id="246" w:name="_Toc23846"/>
      <w:r>
        <w:rPr>
          <w:rFonts w:eastAsia="黑体"/>
          <w:b w:val="0"/>
          <w:bCs w:val="0"/>
          <w:sz w:val="32"/>
          <w:szCs w:val="32"/>
        </w:rPr>
        <w:t xml:space="preserve">第三章 </w:t>
      </w:r>
      <w:r>
        <w:rPr>
          <w:rFonts w:hint="eastAsia" w:eastAsia="黑体"/>
          <w:b w:val="0"/>
          <w:bCs w:val="0"/>
          <w:sz w:val="32"/>
          <w:szCs w:val="32"/>
        </w:rPr>
        <w:t xml:space="preserve"> 社会</w:t>
      </w:r>
      <w:r>
        <w:rPr>
          <w:rFonts w:eastAsia="黑体"/>
          <w:b w:val="0"/>
          <w:bCs w:val="0"/>
          <w:sz w:val="32"/>
          <w:szCs w:val="32"/>
        </w:rPr>
        <w:t>信用</w:t>
      </w:r>
      <w:r>
        <w:rPr>
          <w:rFonts w:hint="eastAsia" w:eastAsia="黑体"/>
          <w:b w:val="0"/>
          <w:bCs w:val="0"/>
          <w:sz w:val="32"/>
          <w:szCs w:val="32"/>
        </w:rPr>
        <w:t>评价和应用</w:t>
      </w:r>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3"/>
        <w:spacing w:before="0" w:after="0" w:line="360" w:lineRule="auto"/>
        <w:ind w:firstLine="602" w:firstLineChars="200"/>
        <w:textAlignment w:val="baseline"/>
        <w:rPr>
          <w:rFonts w:ascii="Times New Roman" w:hAnsi="Times New Roman" w:eastAsia="仿宋_GB2312"/>
          <w:sz w:val="30"/>
          <w:szCs w:val="30"/>
        </w:rPr>
      </w:pPr>
      <w:bookmarkStart w:id="247" w:name="_Toc27380"/>
      <w:bookmarkStart w:id="248" w:name="_Toc28667"/>
      <w:bookmarkStart w:id="249" w:name="_Toc5569"/>
      <w:bookmarkStart w:id="250" w:name="_Toc31880"/>
      <w:bookmarkStart w:id="251" w:name="_Toc48"/>
      <w:bookmarkStart w:id="252" w:name="_Toc48727446"/>
      <w:bookmarkStart w:id="253" w:name="_Toc49234834"/>
      <w:bookmarkStart w:id="254" w:name="_Toc5626"/>
      <w:bookmarkStart w:id="255" w:name="_Toc4112"/>
      <w:bookmarkStart w:id="256" w:name="_Toc12652"/>
      <w:bookmarkStart w:id="257" w:name="_Toc49205500"/>
      <w:bookmarkStart w:id="258" w:name="_Toc14825"/>
      <w:bookmarkStart w:id="259" w:name="_Toc44601003"/>
      <w:r>
        <w:rPr>
          <w:rFonts w:ascii="Times New Roman" w:hAnsi="Times New Roman" w:eastAsia="仿宋_GB2312"/>
          <w:sz w:val="30"/>
          <w:szCs w:val="30"/>
        </w:rPr>
        <w:t>第</w:t>
      </w:r>
      <w:r>
        <w:rPr>
          <w:rFonts w:hint="eastAsia" w:ascii="Times New Roman" w:hAnsi="Times New Roman" w:eastAsia="仿宋_GB2312"/>
          <w:sz w:val="30"/>
          <w:szCs w:val="30"/>
        </w:rPr>
        <w:t>十八</w:t>
      </w:r>
      <w:r>
        <w:rPr>
          <w:rFonts w:ascii="Times New Roman" w:hAnsi="Times New Roman" w:eastAsia="仿宋_GB2312"/>
          <w:sz w:val="30"/>
          <w:szCs w:val="30"/>
        </w:rPr>
        <w:t>条【信用</w:t>
      </w:r>
      <w:r>
        <w:rPr>
          <w:rFonts w:hint="eastAsia" w:ascii="Times New Roman" w:hAnsi="Times New Roman" w:eastAsia="仿宋_GB2312"/>
          <w:sz w:val="30"/>
          <w:szCs w:val="30"/>
        </w:rPr>
        <w:t>综合</w:t>
      </w:r>
      <w:r>
        <w:rPr>
          <w:rFonts w:ascii="Times New Roman" w:hAnsi="Times New Roman" w:eastAsia="仿宋_GB2312"/>
          <w:sz w:val="30"/>
          <w:szCs w:val="30"/>
        </w:rPr>
        <w:t>评价】</w:t>
      </w:r>
      <w:bookmarkEnd w:id="247"/>
      <w:bookmarkEnd w:id="248"/>
      <w:bookmarkEnd w:id="249"/>
      <w:bookmarkEnd w:id="250"/>
      <w:bookmarkEnd w:id="251"/>
      <w:bookmarkEnd w:id="252"/>
      <w:bookmarkEnd w:id="253"/>
      <w:bookmarkEnd w:id="254"/>
      <w:bookmarkEnd w:id="255"/>
      <w:bookmarkEnd w:id="256"/>
      <w:bookmarkEnd w:id="257"/>
    </w:p>
    <w:p>
      <w:pPr>
        <w:spacing w:line="360" w:lineRule="auto"/>
        <w:ind w:firstLine="600" w:firstLineChars="200"/>
        <w:textAlignment w:val="baseline"/>
        <w:rPr>
          <w:rFonts w:eastAsia="仿宋_GB2312"/>
          <w:sz w:val="30"/>
          <w:szCs w:val="30"/>
        </w:rPr>
      </w:pPr>
      <w:r>
        <w:rPr>
          <w:rFonts w:hint="eastAsia" w:eastAsia="仿宋_GB2312"/>
          <w:sz w:val="30"/>
          <w:szCs w:val="30"/>
        </w:rPr>
        <w:t>公共信用相关单位、行业主管部门</w:t>
      </w:r>
      <w:r>
        <w:rPr>
          <w:rFonts w:eastAsia="仿宋_GB2312"/>
          <w:sz w:val="30"/>
          <w:szCs w:val="30"/>
        </w:rPr>
        <w:t>可以</w:t>
      </w:r>
      <w:r>
        <w:rPr>
          <w:rFonts w:hint="eastAsia" w:eastAsia="仿宋_GB2312"/>
          <w:sz w:val="30"/>
          <w:szCs w:val="30"/>
        </w:rPr>
        <w:t>根据行业特点和行业信用综合监管评价需要，基于本行业监管相关的数据和信息，结合</w:t>
      </w:r>
      <w:r>
        <w:rPr>
          <w:rFonts w:eastAsia="仿宋_GB2312"/>
          <w:sz w:val="30"/>
          <w:szCs w:val="30"/>
        </w:rPr>
        <w:t>公共信用信息</w:t>
      </w:r>
      <w:r>
        <w:rPr>
          <w:rFonts w:hint="eastAsia" w:eastAsia="仿宋_GB2312"/>
          <w:sz w:val="30"/>
          <w:szCs w:val="30"/>
        </w:rPr>
        <w:t>和</w:t>
      </w:r>
      <w:r>
        <w:rPr>
          <w:rFonts w:eastAsia="仿宋_GB2312"/>
          <w:sz w:val="30"/>
          <w:szCs w:val="30"/>
        </w:rPr>
        <w:t>其他信用评价，制定指标体系和评价模型</w:t>
      </w:r>
      <w:r>
        <w:rPr>
          <w:rFonts w:hint="eastAsia" w:eastAsia="仿宋_GB2312"/>
          <w:sz w:val="30"/>
          <w:szCs w:val="30"/>
        </w:rPr>
        <w:t>，开展</w:t>
      </w:r>
      <w:r>
        <w:rPr>
          <w:rFonts w:eastAsia="仿宋_GB2312"/>
          <w:sz w:val="30"/>
          <w:szCs w:val="30"/>
        </w:rPr>
        <w:t>信用综合评价。</w:t>
      </w:r>
    </w:p>
    <w:p>
      <w:pPr>
        <w:pStyle w:val="3"/>
        <w:spacing w:before="0" w:after="0" w:line="360" w:lineRule="auto"/>
        <w:ind w:firstLine="602" w:firstLineChars="200"/>
        <w:textAlignment w:val="baseline"/>
        <w:rPr>
          <w:rFonts w:ascii="Times New Roman" w:hAnsi="Times New Roman" w:eastAsia="仿宋_GB2312"/>
          <w:sz w:val="30"/>
          <w:szCs w:val="30"/>
        </w:rPr>
      </w:pPr>
      <w:bookmarkStart w:id="260" w:name="_Toc19388"/>
      <w:bookmarkStart w:id="261" w:name="_Toc27477"/>
      <w:bookmarkStart w:id="262" w:name="_Toc11174"/>
      <w:bookmarkStart w:id="263" w:name="_Toc49234835"/>
      <w:bookmarkStart w:id="264" w:name="_Toc24082"/>
      <w:bookmarkStart w:id="265" w:name="_Toc3810"/>
      <w:bookmarkStart w:id="266" w:name="_Toc48727447"/>
      <w:bookmarkStart w:id="267" w:name="_Toc18497"/>
      <w:bookmarkStart w:id="268" w:name="_Toc10359"/>
      <w:bookmarkStart w:id="269" w:name="_Toc49205501"/>
      <w:bookmarkStart w:id="270" w:name="_Toc29057"/>
      <w:bookmarkStart w:id="271" w:name="_Toc11383"/>
      <w:r>
        <w:rPr>
          <w:rFonts w:hint="eastAsia" w:ascii="Times New Roman" w:hAnsi="Times New Roman" w:eastAsia="仿宋_GB2312"/>
          <w:sz w:val="30"/>
          <w:szCs w:val="30"/>
        </w:rPr>
        <w:t>第十九条【信用重点关注对象</w:t>
      </w:r>
      <w:r>
        <w:rPr>
          <w:rFonts w:ascii="Times New Roman" w:hAnsi="Times New Roman" w:eastAsia="仿宋_GB2312"/>
          <w:sz w:val="30"/>
          <w:szCs w:val="30"/>
        </w:rPr>
        <w:t>】</w:t>
      </w:r>
      <w:bookmarkEnd w:id="260"/>
      <w:bookmarkEnd w:id="261"/>
      <w:bookmarkEnd w:id="262"/>
      <w:bookmarkEnd w:id="263"/>
      <w:bookmarkEnd w:id="264"/>
      <w:bookmarkEnd w:id="265"/>
      <w:bookmarkEnd w:id="266"/>
      <w:bookmarkEnd w:id="267"/>
      <w:bookmarkEnd w:id="268"/>
      <w:bookmarkEnd w:id="269"/>
      <w:bookmarkEnd w:id="270"/>
    </w:p>
    <w:p>
      <w:pPr>
        <w:spacing w:line="360" w:lineRule="auto"/>
        <w:ind w:firstLine="600" w:firstLineChars="200"/>
        <w:textAlignment w:val="baseline"/>
        <w:rPr>
          <w:rFonts w:eastAsia="仿宋_GB2312"/>
          <w:sz w:val="30"/>
          <w:szCs w:val="30"/>
        </w:rPr>
      </w:pPr>
      <w:r>
        <w:rPr>
          <w:rFonts w:hint="eastAsia" w:eastAsia="仿宋_GB2312"/>
          <w:sz w:val="30"/>
          <w:szCs w:val="30"/>
        </w:rPr>
        <w:t>本市建立信用重点关注对象警示制度。有下列情形之一的，由</w:t>
      </w:r>
      <w:r>
        <w:rPr>
          <w:rFonts w:hint="eastAsia" w:eastAsia="仿宋_GB2312"/>
          <w:kern w:val="0"/>
          <w:sz w:val="30"/>
          <w:szCs w:val="30"/>
        </w:rPr>
        <w:t>市社会信用主管部门会同公共信用相关单位予以</w:t>
      </w:r>
      <w:r>
        <w:rPr>
          <w:rFonts w:hint="eastAsia" w:eastAsia="仿宋_GB2312"/>
          <w:sz w:val="30"/>
          <w:szCs w:val="30"/>
        </w:rPr>
        <w:t>提醒、劝谕，开展信用辅导：</w:t>
      </w:r>
    </w:p>
    <w:p>
      <w:pPr>
        <w:ind w:firstLine="600" w:firstLineChars="200"/>
        <w:textAlignment w:val="baseline"/>
        <w:rPr>
          <w:rFonts w:eastAsia="仿宋_GB2312"/>
          <w:sz w:val="30"/>
          <w:szCs w:val="30"/>
        </w:rPr>
      </w:pPr>
      <w:r>
        <w:rPr>
          <w:rFonts w:hint="eastAsia" w:eastAsia="仿宋_GB2312"/>
          <w:sz w:val="30"/>
          <w:szCs w:val="30"/>
        </w:rPr>
        <w:t>（一）一定期限内多次出现同一类型不良信息行为的；</w:t>
      </w:r>
    </w:p>
    <w:p>
      <w:pPr>
        <w:ind w:firstLine="600" w:firstLineChars="200"/>
        <w:textAlignment w:val="baseline"/>
        <w:rPr>
          <w:rFonts w:eastAsia="仿宋_GB2312"/>
          <w:sz w:val="30"/>
          <w:szCs w:val="30"/>
        </w:rPr>
      </w:pPr>
      <w:r>
        <w:rPr>
          <w:rFonts w:hint="eastAsia" w:eastAsia="仿宋_GB2312"/>
          <w:sz w:val="30"/>
          <w:szCs w:val="30"/>
        </w:rPr>
        <w:t>（二）一定期限内在多领域出现不良信息行为的；</w:t>
      </w:r>
    </w:p>
    <w:p>
      <w:pPr>
        <w:ind w:firstLine="600" w:firstLineChars="200"/>
        <w:textAlignment w:val="baseline"/>
        <w:rPr>
          <w:rFonts w:eastAsia="仿宋_GB2312"/>
          <w:sz w:val="30"/>
          <w:szCs w:val="30"/>
        </w:rPr>
      </w:pPr>
      <w:r>
        <w:rPr>
          <w:rFonts w:hint="eastAsia" w:eastAsia="仿宋_GB2312"/>
          <w:sz w:val="30"/>
          <w:szCs w:val="30"/>
        </w:rPr>
        <w:t>（三）不良信息行为造成社会重大舆情事件的；</w:t>
      </w:r>
    </w:p>
    <w:p>
      <w:pPr>
        <w:ind w:firstLine="600" w:firstLineChars="200"/>
        <w:textAlignment w:val="baseline"/>
        <w:rPr>
          <w:rFonts w:eastAsia="仿宋_GB2312"/>
          <w:sz w:val="30"/>
          <w:szCs w:val="30"/>
        </w:rPr>
      </w:pPr>
      <w:r>
        <w:rPr>
          <w:rFonts w:hint="eastAsia" w:eastAsia="仿宋_GB2312"/>
          <w:sz w:val="30"/>
          <w:szCs w:val="30"/>
        </w:rPr>
        <w:t>（四）有其他重大负面影响的。</w:t>
      </w:r>
    </w:p>
    <w:p>
      <w:pPr>
        <w:pStyle w:val="3"/>
        <w:spacing w:before="0" w:after="0" w:line="360" w:lineRule="auto"/>
        <w:ind w:firstLine="602" w:firstLineChars="200"/>
        <w:textAlignment w:val="baseline"/>
        <w:rPr>
          <w:rFonts w:ascii="Times New Roman" w:hAnsi="Times New Roman" w:eastAsia="仿宋_GB2312"/>
          <w:sz w:val="30"/>
          <w:szCs w:val="30"/>
        </w:rPr>
      </w:pPr>
      <w:bookmarkStart w:id="272" w:name="_Toc24331"/>
      <w:bookmarkStart w:id="273" w:name="_Toc20077"/>
      <w:bookmarkStart w:id="274" w:name="_Toc31004"/>
      <w:bookmarkStart w:id="275" w:name="_Toc49234836"/>
      <w:bookmarkStart w:id="276" w:name="_Toc23068"/>
      <w:bookmarkStart w:id="277" w:name="_Toc48727448"/>
      <w:bookmarkStart w:id="278" w:name="_Toc23087"/>
      <w:bookmarkStart w:id="279" w:name="_Toc49205502"/>
      <w:bookmarkStart w:id="280" w:name="_Toc30223"/>
      <w:bookmarkStart w:id="281" w:name="_Toc15517"/>
      <w:r>
        <w:rPr>
          <w:rFonts w:ascii="Times New Roman" w:hAnsi="Times New Roman" w:eastAsia="仿宋_GB2312"/>
          <w:sz w:val="30"/>
          <w:szCs w:val="30"/>
        </w:rPr>
        <w:t>第</w:t>
      </w:r>
      <w:r>
        <w:rPr>
          <w:rFonts w:hint="eastAsia" w:ascii="Times New Roman" w:hAnsi="Times New Roman" w:eastAsia="仿宋_GB2312"/>
          <w:sz w:val="30"/>
          <w:szCs w:val="30"/>
        </w:rPr>
        <w:t>二十</w:t>
      </w:r>
      <w:r>
        <w:rPr>
          <w:rFonts w:ascii="Times New Roman" w:hAnsi="Times New Roman" w:eastAsia="仿宋_GB2312"/>
          <w:sz w:val="30"/>
          <w:szCs w:val="30"/>
        </w:rPr>
        <w:t>条【</w:t>
      </w:r>
      <w:r>
        <w:rPr>
          <w:rFonts w:hint="eastAsia" w:ascii="Times New Roman" w:hAnsi="Times New Roman" w:eastAsia="仿宋_GB2312"/>
          <w:sz w:val="30"/>
          <w:szCs w:val="30"/>
        </w:rPr>
        <w:t>信用激励和约束</w:t>
      </w:r>
      <w:r>
        <w:rPr>
          <w:rFonts w:ascii="Times New Roman" w:hAnsi="Times New Roman" w:eastAsia="仿宋_GB2312"/>
          <w:sz w:val="30"/>
          <w:szCs w:val="30"/>
        </w:rPr>
        <w:t>对象】</w:t>
      </w:r>
      <w:bookmarkEnd w:id="271"/>
      <w:bookmarkEnd w:id="272"/>
      <w:bookmarkEnd w:id="273"/>
      <w:bookmarkEnd w:id="274"/>
      <w:bookmarkEnd w:id="275"/>
      <w:bookmarkEnd w:id="276"/>
      <w:bookmarkEnd w:id="277"/>
      <w:bookmarkEnd w:id="278"/>
      <w:bookmarkEnd w:id="279"/>
      <w:bookmarkEnd w:id="280"/>
      <w:bookmarkEnd w:id="281"/>
    </w:p>
    <w:p>
      <w:pPr>
        <w:spacing w:line="360" w:lineRule="auto"/>
        <w:ind w:firstLine="600" w:firstLineChars="200"/>
        <w:textAlignment w:val="baseline"/>
        <w:rPr>
          <w:rFonts w:eastAsia="仿宋_GB2312"/>
          <w:sz w:val="30"/>
          <w:szCs w:val="30"/>
        </w:rPr>
      </w:pPr>
      <w:r>
        <w:rPr>
          <w:rFonts w:hint="eastAsia" w:eastAsia="仿宋_GB2312"/>
          <w:sz w:val="30"/>
          <w:szCs w:val="30"/>
        </w:rPr>
        <w:t>各行业领域信用激励和约束对象名单由公共信用相关单位</w:t>
      </w:r>
      <w:r>
        <w:rPr>
          <w:rFonts w:eastAsia="仿宋_GB2312"/>
          <w:kern w:val="0"/>
          <w:sz w:val="30"/>
          <w:szCs w:val="30"/>
        </w:rPr>
        <w:t>根据</w:t>
      </w:r>
      <w:r>
        <w:rPr>
          <w:rFonts w:eastAsia="仿宋_GB2312"/>
          <w:sz w:val="30"/>
          <w:szCs w:val="30"/>
        </w:rPr>
        <w:t>国家、省</w:t>
      </w:r>
      <w:r>
        <w:rPr>
          <w:rFonts w:hint="eastAsia" w:eastAsia="仿宋_GB2312"/>
          <w:sz w:val="30"/>
          <w:szCs w:val="30"/>
        </w:rPr>
        <w:t>规定的</w:t>
      </w:r>
      <w:r>
        <w:rPr>
          <w:rFonts w:eastAsia="仿宋_GB2312"/>
          <w:sz w:val="30"/>
          <w:szCs w:val="30"/>
        </w:rPr>
        <w:t>标准</w:t>
      </w:r>
      <w:r>
        <w:rPr>
          <w:rFonts w:hint="eastAsia" w:eastAsia="仿宋_GB2312"/>
          <w:sz w:val="30"/>
          <w:szCs w:val="30"/>
        </w:rPr>
        <w:t>进行</w:t>
      </w:r>
      <w:r>
        <w:rPr>
          <w:rFonts w:eastAsia="仿宋_GB2312"/>
          <w:sz w:val="30"/>
          <w:szCs w:val="30"/>
        </w:rPr>
        <w:t>认定。</w:t>
      </w:r>
      <w:r>
        <w:rPr>
          <w:rFonts w:hint="eastAsia" w:eastAsia="仿宋_GB2312"/>
          <w:kern w:val="0"/>
          <w:sz w:val="30"/>
          <w:szCs w:val="30"/>
        </w:rPr>
        <w:t>市社会信用主管部门负责及时汇总各行业领域信用激励和约束</w:t>
      </w:r>
      <w:r>
        <w:rPr>
          <w:rFonts w:hint="eastAsia" w:eastAsia="仿宋_GB2312"/>
          <w:sz w:val="30"/>
          <w:szCs w:val="30"/>
        </w:rPr>
        <w:t>对象</w:t>
      </w:r>
      <w:r>
        <w:rPr>
          <w:rFonts w:eastAsia="仿宋_GB2312"/>
          <w:sz w:val="30"/>
          <w:szCs w:val="30"/>
        </w:rPr>
        <w:t>名单</w:t>
      </w:r>
      <w:r>
        <w:rPr>
          <w:rFonts w:hint="eastAsia" w:eastAsia="仿宋_GB2312"/>
          <w:sz w:val="30"/>
          <w:szCs w:val="30"/>
        </w:rPr>
        <w:t>。</w:t>
      </w:r>
      <w:r>
        <w:rPr>
          <w:rFonts w:eastAsia="仿宋_GB2312"/>
          <w:sz w:val="30"/>
          <w:szCs w:val="30"/>
        </w:rPr>
        <w:tab/>
      </w:r>
    </w:p>
    <w:p>
      <w:pPr>
        <w:spacing w:line="360" w:lineRule="auto"/>
        <w:ind w:firstLine="600" w:firstLineChars="200"/>
        <w:textAlignment w:val="baseline"/>
        <w:rPr>
          <w:rFonts w:eastAsia="仿宋_GB2312"/>
          <w:sz w:val="30"/>
          <w:szCs w:val="30"/>
        </w:rPr>
      </w:pPr>
      <w:r>
        <w:rPr>
          <w:rFonts w:hint="eastAsia" w:eastAsia="仿宋_GB2312"/>
          <w:sz w:val="30"/>
          <w:szCs w:val="30"/>
        </w:rPr>
        <w:t>除法律、法规另有明确规定外，各行业领域信用激励和约束对象名单应当公开。</w:t>
      </w:r>
    </w:p>
    <w:p>
      <w:pPr>
        <w:pStyle w:val="3"/>
        <w:spacing w:before="0" w:after="0" w:line="360" w:lineRule="auto"/>
        <w:ind w:firstLine="602" w:firstLineChars="200"/>
        <w:textAlignment w:val="baseline"/>
        <w:rPr>
          <w:rFonts w:ascii="Times New Roman" w:hAnsi="Times New Roman" w:eastAsia="仿宋_GB2312"/>
          <w:sz w:val="30"/>
          <w:szCs w:val="30"/>
        </w:rPr>
      </w:pPr>
      <w:bookmarkStart w:id="282" w:name="_Toc44601005"/>
      <w:bookmarkStart w:id="283" w:name="_Toc574"/>
      <w:bookmarkStart w:id="284" w:name="_Toc13070"/>
      <w:bookmarkStart w:id="285" w:name="_Toc49205503"/>
      <w:bookmarkStart w:id="286" w:name="_Toc48727449"/>
      <w:bookmarkStart w:id="287" w:name="_Toc14532"/>
      <w:bookmarkStart w:id="288" w:name="_Toc4471"/>
      <w:bookmarkStart w:id="289" w:name="_Toc18200"/>
      <w:bookmarkStart w:id="290" w:name="_Toc7730"/>
      <w:bookmarkStart w:id="291" w:name="_Toc11214"/>
      <w:bookmarkStart w:id="292" w:name="_Toc49234837"/>
      <w:bookmarkStart w:id="293" w:name="_Toc29009"/>
      <w:bookmarkStart w:id="294" w:name="_Toc14457"/>
      <w:r>
        <w:rPr>
          <w:rFonts w:ascii="Times New Roman" w:hAnsi="Times New Roman" w:eastAsia="仿宋_GB2312"/>
          <w:sz w:val="30"/>
          <w:szCs w:val="30"/>
        </w:rPr>
        <w:t>第</w:t>
      </w:r>
      <w:r>
        <w:rPr>
          <w:rFonts w:hint="eastAsia" w:ascii="Times New Roman" w:hAnsi="Times New Roman" w:eastAsia="仿宋_GB2312"/>
          <w:sz w:val="30"/>
          <w:szCs w:val="30"/>
        </w:rPr>
        <w:t>二十一</w:t>
      </w:r>
      <w:r>
        <w:rPr>
          <w:rFonts w:ascii="Times New Roman" w:hAnsi="Times New Roman" w:eastAsia="仿宋_GB2312"/>
          <w:sz w:val="30"/>
          <w:szCs w:val="30"/>
        </w:rPr>
        <w:t>条【</w:t>
      </w:r>
      <w:r>
        <w:rPr>
          <w:rFonts w:hint="eastAsia" w:ascii="Times New Roman" w:hAnsi="Times New Roman" w:eastAsia="仿宋_GB2312"/>
          <w:sz w:val="30"/>
          <w:szCs w:val="30"/>
        </w:rPr>
        <w:t>行政性</w:t>
      </w:r>
      <w:r>
        <w:rPr>
          <w:rFonts w:ascii="Times New Roman" w:hAnsi="Times New Roman" w:eastAsia="仿宋_GB2312"/>
          <w:sz w:val="30"/>
          <w:szCs w:val="30"/>
        </w:rPr>
        <w:t>激励措施】</w:t>
      </w:r>
      <w:bookmarkEnd w:id="282"/>
      <w:bookmarkEnd w:id="283"/>
      <w:bookmarkEnd w:id="284"/>
      <w:bookmarkEnd w:id="285"/>
      <w:bookmarkEnd w:id="286"/>
      <w:bookmarkEnd w:id="287"/>
      <w:bookmarkEnd w:id="288"/>
      <w:bookmarkEnd w:id="289"/>
      <w:bookmarkEnd w:id="290"/>
      <w:bookmarkEnd w:id="291"/>
      <w:bookmarkEnd w:id="292"/>
      <w:bookmarkEnd w:id="293"/>
      <w:bookmarkEnd w:id="294"/>
    </w:p>
    <w:p>
      <w:pPr>
        <w:spacing w:line="360" w:lineRule="auto"/>
        <w:ind w:firstLine="600" w:firstLineChars="200"/>
        <w:textAlignment w:val="baseline"/>
        <w:rPr>
          <w:rFonts w:eastAsia="仿宋_GB2312"/>
          <w:sz w:val="30"/>
          <w:szCs w:val="30"/>
        </w:rPr>
      </w:pPr>
      <w:r>
        <w:rPr>
          <w:rFonts w:hint="eastAsia" w:eastAsia="仿宋_GB2312"/>
          <w:kern w:val="0"/>
          <w:sz w:val="30"/>
          <w:szCs w:val="30"/>
        </w:rPr>
        <w:t>公共信用相关单位</w:t>
      </w:r>
      <w:r>
        <w:rPr>
          <w:rFonts w:hint="eastAsia" w:eastAsia="仿宋_GB2312"/>
          <w:sz w:val="30"/>
          <w:szCs w:val="30"/>
        </w:rPr>
        <w:t>在法定权限范围内对守信的信用主体，采取下列优惠便利措施：</w:t>
      </w:r>
    </w:p>
    <w:p>
      <w:pPr>
        <w:spacing w:line="360" w:lineRule="auto"/>
        <w:ind w:firstLine="600" w:firstLineChars="200"/>
        <w:textAlignment w:val="baseline"/>
        <w:rPr>
          <w:rFonts w:eastAsia="仿宋_GB2312"/>
          <w:sz w:val="30"/>
          <w:szCs w:val="30"/>
        </w:rPr>
      </w:pPr>
      <w:r>
        <w:rPr>
          <w:rFonts w:hint="eastAsia" w:eastAsia="仿宋_GB2312"/>
          <w:sz w:val="30"/>
          <w:szCs w:val="30"/>
        </w:rPr>
        <w:t>（一）创新创业过程中，优先给予经费支持、孵化培育等；</w:t>
      </w:r>
    </w:p>
    <w:p>
      <w:pPr>
        <w:spacing w:line="360" w:lineRule="auto"/>
        <w:ind w:firstLine="600" w:firstLineChars="200"/>
        <w:textAlignment w:val="baseline"/>
        <w:rPr>
          <w:rFonts w:eastAsia="仿宋_GB2312"/>
          <w:sz w:val="30"/>
          <w:szCs w:val="30"/>
        </w:rPr>
      </w:pPr>
      <w:r>
        <w:rPr>
          <w:rFonts w:hint="eastAsia" w:eastAsia="仿宋_GB2312"/>
          <w:sz w:val="30"/>
          <w:szCs w:val="30"/>
        </w:rPr>
        <w:t>（二）申请开办企业、办理各类行政许可等证照和资质过程中，予以优先办理，适用告知承诺、容缺受理等制度；</w:t>
      </w:r>
    </w:p>
    <w:p>
      <w:pPr>
        <w:spacing w:line="360" w:lineRule="auto"/>
        <w:ind w:firstLine="600" w:firstLineChars="200"/>
        <w:textAlignment w:val="baseline"/>
        <w:rPr>
          <w:rFonts w:eastAsia="仿宋_GB2312"/>
          <w:sz w:val="30"/>
          <w:szCs w:val="30"/>
        </w:rPr>
      </w:pPr>
      <w:r>
        <w:rPr>
          <w:rFonts w:hint="eastAsia" w:eastAsia="仿宋_GB2312"/>
          <w:sz w:val="30"/>
          <w:szCs w:val="30"/>
        </w:rPr>
        <w:t>（三）获得水、气、电力、通信等公共服务环节中</w:t>
      </w:r>
      <w:bookmarkStart w:id="709" w:name="_GoBack"/>
      <w:bookmarkEnd w:id="709"/>
      <w:r>
        <w:rPr>
          <w:rFonts w:hint="eastAsia" w:eastAsia="仿宋_GB2312"/>
          <w:sz w:val="30"/>
          <w:szCs w:val="30"/>
        </w:rPr>
        <w:t>，享受流程简化、费用减免等待遇，优先给予财政性资金补助、项目支持等政策扶持；</w:t>
      </w:r>
    </w:p>
    <w:p>
      <w:pPr>
        <w:spacing w:line="360" w:lineRule="auto"/>
        <w:ind w:firstLine="600" w:firstLineChars="200"/>
        <w:textAlignment w:val="baseline"/>
        <w:rPr>
          <w:rFonts w:eastAsia="仿宋_GB2312"/>
          <w:sz w:val="30"/>
          <w:szCs w:val="30"/>
        </w:rPr>
      </w:pPr>
      <w:r>
        <w:rPr>
          <w:rFonts w:hint="eastAsia" w:eastAsia="仿宋_GB2312"/>
          <w:sz w:val="30"/>
          <w:szCs w:val="30"/>
        </w:rPr>
        <w:t>（四）</w:t>
      </w:r>
      <w:r>
        <w:rPr>
          <w:rFonts w:eastAsia="仿宋_GB2312"/>
          <w:sz w:val="30"/>
          <w:szCs w:val="30"/>
        </w:rPr>
        <w:t>公共资源交易、评优评先</w:t>
      </w:r>
      <w:r>
        <w:rPr>
          <w:rFonts w:hint="eastAsia" w:eastAsia="仿宋_GB2312"/>
          <w:sz w:val="30"/>
          <w:szCs w:val="30"/>
        </w:rPr>
        <w:t>、人才引进等</w:t>
      </w:r>
      <w:r>
        <w:rPr>
          <w:rFonts w:eastAsia="仿宋_GB2312"/>
          <w:sz w:val="30"/>
          <w:szCs w:val="30"/>
        </w:rPr>
        <w:t>活动中</w:t>
      </w:r>
      <w:r>
        <w:rPr>
          <w:rFonts w:hint="eastAsia" w:eastAsia="仿宋_GB2312"/>
          <w:sz w:val="30"/>
          <w:szCs w:val="30"/>
        </w:rPr>
        <w:t>，</w:t>
      </w:r>
      <w:r>
        <w:rPr>
          <w:rFonts w:eastAsia="仿宋_GB2312"/>
          <w:sz w:val="30"/>
          <w:szCs w:val="30"/>
        </w:rPr>
        <w:t>给予</w:t>
      </w:r>
      <w:r>
        <w:rPr>
          <w:rFonts w:hint="eastAsia" w:eastAsia="仿宋_GB2312"/>
          <w:sz w:val="30"/>
          <w:szCs w:val="30"/>
        </w:rPr>
        <w:t>优先考虑；</w:t>
      </w:r>
    </w:p>
    <w:p>
      <w:pPr>
        <w:spacing w:line="360" w:lineRule="auto"/>
        <w:ind w:firstLine="600" w:firstLineChars="200"/>
        <w:textAlignment w:val="baseline"/>
        <w:rPr>
          <w:rFonts w:eastAsia="仿宋_GB2312"/>
          <w:sz w:val="30"/>
          <w:szCs w:val="30"/>
        </w:rPr>
      </w:pPr>
      <w:r>
        <w:rPr>
          <w:rFonts w:hint="eastAsia" w:eastAsia="仿宋_GB2312"/>
          <w:sz w:val="30"/>
          <w:szCs w:val="30"/>
        </w:rPr>
        <w:t>（五）日常监管中，降低抽查比例，减少检查频次，更多适用非现场检查方式；</w:t>
      </w:r>
    </w:p>
    <w:p>
      <w:pPr>
        <w:spacing w:line="360" w:lineRule="auto"/>
        <w:ind w:firstLine="600" w:firstLineChars="200"/>
        <w:textAlignment w:val="baseline"/>
        <w:rPr>
          <w:rFonts w:eastAsia="仿宋_GB2312"/>
          <w:sz w:val="30"/>
          <w:szCs w:val="30"/>
        </w:rPr>
      </w:pPr>
      <w:r>
        <w:rPr>
          <w:rFonts w:hint="eastAsia" w:eastAsia="仿宋_GB2312"/>
          <w:sz w:val="30"/>
          <w:szCs w:val="30"/>
        </w:rPr>
        <w:t>（六）在自然灾害、事故灾难、社会安全事件、公共卫生事件等情形发生后，优先获得政府扶助；</w:t>
      </w:r>
    </w:p>
    <w:p>
      <w:pPr>
        <w:spacing w:line="360" w:lineRule="auto"/>
        <w:ind w:firstLine="600" w:firstLineChars="200"/>
        <w:textAlignment w:val="baseline"/>
        <w:rPr>
          <w:rFonts w:eastAsia="仿宋_GB2312"/>
          <w:sz w:val="30"/>
          <w:szCs w:val="30"/>
        </w:rPr>
      </w:pPr>
      <w:r>
        <w:rPr>
          <w:rFonts w:hint="eastAsia" w:eastAsia="仿宋_GB2312"/>
          <w:sz w:val="30"/>
          <w:szCs w:val="30"/>
        </w:rPr>
        <w:t>（七）在市场退出过程中，给予流程简化等措施；</w:t>
      </w:r>
    </w:p>
    <w:p>
      <w:pPr>
        <w:spacing w:line="360" w:lineRule="auto"/>
        <w:ind w:firstLine="600" w:firstLineChars="200"/>
        <w:textAlignment w:val="baseline"/>
        <w:rPr>
          <w:sz w:val="20"/>
        </w:rPr>
      </w:pPr>
      <w:r>
        <w:rPr>
          <w:rFonts w:hint="eastAsia" w:eastAsia="仿宋_GB2312"/>
          <w:sz w:val="30"/>
          <w:szCs w:val="30"/>
        </w:rPr>
        <w:t>（八）符合法定权限</w:t>
      </w:r>
      <w:r>
        <w:rPr>
          <w:rFonts w:eastAsia="仿宋_GB2312"/>
          <w:sz w:val="30"/>
          <w:szCs w:val="30"/>
        </w:rPr>
        <w:t>的其他措施。</w:t>
      </w:r>
    </w:p>
    <w:p>
      <w:pPr>
        <w:pStyle w:val="3"/>
        <w:spacing w:before="0" w:after="0" w:line="360" w:lineRule="auto"/>
        <w:ind w:firstLine="602" w:firstLineChars="200"/>
        <w:textAlignment w:val="baseline"/>
        <w:rPr>
          <w:rFonts w:ascii="Times New Roman" w:hAnsi="Times New Roman" w:eastAsia="仿宋_GB2312"/>
          <w:sz w:val="30"/>
          <w:szCs w:val="30"/>
        </w:rPr>
      </w:pPr>
      <w:bookmarkStart w:id="295" w:name="_Toc48727450"/>
      <w:bookmarkStart w:id="296" w:name="_Toc20208"/>
      <w:bookmarkStart w:id="297" w:name="_Toc49205504"/>
      <w:bookmarkStart w:id="298" w:name="_Toc2055"/>
      <w:bookmarkStart w:id="299" w:name="_Toc18836"/>
      <w:bookmarkStart w:id="300" w:name="_Toc14430"/>
      <w:bookmarkStart w:id="301" w:name="_Toc25577"/>
      <w:bookmarkStart w:id="302" w:name="_Toc21287"/>
      <w:bookmarkStart w:id="303" w:name="_Toc49234838"/>
      <w:bookmarkStart w:id="304" w:name="_Toc10152"/>
      <w:r>
        <w:rPr>
          <w:rFonts w:ascii="Times New Roman" w:hAnsi="Times New Roman" w:eastAsia="仿宋_GB2312"/>
          <w:sz w:val="30"/>
          <w:szCs w:val="30"/>
        </w:rPr>
        <w:t>第</w:t>
      </w:r>
      <w:r>
        <w:rPr>
          <w:rFonts w:hint="eastAsia" w:ascii="Times New Roman" w:hAnsi="Times New Roman" w:eastAsia="仿宋_GB2312"/>
          <w:sz w:val="30"/>
          <w:szCs w:val="30"/>
        </w:rPr>
        <w:t>二十二</w:t>
      </w:r>
      <w:r>
        <w:rPr>
          <w:rFonts w:ascii="Times New Roman" w:hAnsi="Times New Roman" w:eastAsia="仿宋_GB2312"/>
          <w:sz w:val="30"/>
          <w:szCs w:val="30"/>
        </w:rPr>
        <w:t>条【</w:t>
      </w:r>
      <w:r>
        <w:rPr>
          <w:rFonts w:hint="eastAsia" w:ascii="Times New Roman" w:hAnsi="Times New Roman" w:eastAsia="仿宋_GB2312"/>
          <w:sz w:val="30"/>
          <w:szCs w:val="30"/>
        </w:rPr>
        <w:t>行</w:t>
      </w:r>
      <w:r>
        <w:rPr>
          <w:rFonts w:ascii="Times New Roman" w:hAnsi="Times New Roman" w:eastAsia="仿宋_GB2312"/>
          <w:sz w:val="30"/>
          <w:szCs w:val="30"/>
        </w:rPr>
        <w:t>政性</w:t>
      </w:r>
      <w:r>
        <w:rPr>
          <w:rFonts w:hint="eastAsia" w:ascii="Times New Roman" w:hAnsi="Times New Roman" w:eastAsia="仿宋_GB2312"/>
          <w:sz w:val="30"/>
          <w:szCs w:val="30"/>
        </w:rPr>
        <w:t>约束</w:t>
      </w:r>
      <w:r>
        <w:rPr>
          <w:rFonts w:ascii="Times New Roman" w:hAnsi="Times New Roman" w:eastAsia="仿宋_GB2312"/>
          <w:sz w:val="30"/>
          <w:szCs w:val="30"/>
        </w:rPr>
        <w:t>措施】</w:t>
      </w:r>
      <w:bookmarkEnd w:id="295"/>
      <w:bookmarkEnd w:id="296"/>
      <w:bookmarkEnd w:id="297"/>
      <w:bookmarkEnd w:id="298"/>
      <w:bookmarkEnd w:id="299"/>
      <w:bookmarkEnd w:id="300"/>
      <w:bookmarkEnd w:id="301"/>
      <w:bookmarkEnd w:id="302"/>
      <w:bookmarkEnd w:id="303"/>
      <w:bookmarkEnd w:id="304"/>
    </w:p>
    <w:p>
      <w:pPr>
        <w:spacing w:line="360" w:lineRule="auto"/>
        <w:ind w:firstLine="600" w:firstLineChars="200"/>
        <w:textAlignment w:val="baseline"/>
        <w:rPr>
          <w:rFonts w:eastAsia="仿宋_GB2312"/>
          <w:sz w:val="30"/>
          <w:szCs w:val="30"/>
        </w:rPr>
      </w:pPr>
      <w:r>
        <w:rPr>
          <w:rFonts w:eastAsia="仿宋_GB2312"/>
          <w:sz w:val="30"/>
          <w:szCs w:val="30"/>
        </w:rPr>
        <w:t>信用主体具有</w:t>
      </w:r>
      <w:r>
        <w:rPr>
          <w:rFonts w:hint="eastAsia" w:eastAsia="仿宋_GB2312"/>
          <w:sz w:val="30"/>
          <w:szCs w:val="30"/>
        </w:rPr>
        <w:t>不良信息</w:t>
      </w:r>
      <w:r>
        <w:rPr>
          <w:rFonts w:eastAsia="仿宋_GB2312"/>
          <w:sz w:val="30"/>
          <w:szCs w:val="30"/>
        </w:rPr>
        <w:t>的，</w:t>
      </w:r>
      <w:r>
        <w:rPr>
          <w:rFonts w:hint="eastAsia" w:eastAsia="仿宋_GB2312"/>
          <w:kern w:val="0"/>
          <w:sz w:val="30"/>
          <w:szCs w:val="30"/>
        </w:rPr>
        <w:t>公共信用相关单位</w:t>
      </w:r>
      <w:r>
        <w:rPr>
          <w:rFonts w:eastAsia="仿宋_GB2312"/>
          <w:kern w:val="0"/>
          <w:sz w:val="30"/>
          <w:szCs w:val="30"/>
        </w:rPr>
        <w:t>在履职过程中，可以在法定权限内对其采取下列</w:t>
      </w:r>
      <w:r>
        <w:rPr>
          <w:rFonts w:hint="eastAsia" w:eastAsia="仿宋_GB2312"/>
          <w:kern w:val="0"/>
          <w:sz w:val="30"/>
          <w:szCs w:val="30"/>
        </w:rPr>
        <w:t>约束</w:t>
      </w:r>
      <w:r>
        <w:rPr>
          <w:rFonts w:eastAsia="仿宋_GB2312"/>
          <w:kern w:val="0"/>
          <w:sz w:val="30"/>
          <w:szCs w:val="30"/>
        </w:rPr>
        <w:t>措施</w:t>
      </w:r>
      <w:r>
        <w:rPr>
          <w:rFonts w:eastAsia="仿宋_GB2312"/>
          <w:sz w:val="30"/>
          <w:szCs w:val="30"/>
        </w:rPr>
        <w:t>：</w:t>
      </w:r>
    </w:p>
    <w:p>
      <w:pPr>
        <w:spacing w:line="360" w:lineRule="auto"/>
        <w:ind w:firstLine="600" w:firstLineChars="200"/>
        <w:textAlignment w:val="baseline"/>
        <w:rPr>
          <w:rFonts w:eastAsia="仿宋_GB2312"/>
          <w:sz w:val="30"/>
          <w:szCs w:val="30"/>
        </w:rPr>
      </w:pPr>
      <w:r>
        <w:rPr>
          <w:rFonts w:hint="eastAsia" w:eastAsia="仿宋_GB2312"/>
          <w:sz w:val="30"/>
          <w:szCs w:val="30"/>
        </w:rPr>
        <w:t>（一）申请开办企业、办理建筑许可等证照和资质过程中，不适用告知承诺、容缺受理等制度；</w:t>
      </w:r>
    </w:p>
    <w:p>
      <w:pPr>
        <w:spacing w:line="360" w:lineRule="auto"/>
        <w:ind w:firstLine="600" w:firstLineChars="200"/>
        <w:textAlignment w:val="baseline"/>
        <w:rPr>
          <w:rFonts w:eastAsia="仿宋_GB2312"/>
          <w:sz w:val="30"/>
          <w:szCs w:val="30"/>
        </w:rPr>
      </w:pPr>
      <w:r>
        <w:rPr>
          <w:rFonts w:hint="eastAsia" w:eastAsia="仿宋_GB2312"/>
          <w:sz w:val="30"/>
          <w:szCs w:val="30"/>
        </w:rPr>
        <w:t>（二）获得水、气、电力、通信等公共服务环节中，限制享受容缺受理、费用减免等待遇；</w:t>
      </w:r>
    </w:p>
    <w:p>
      <w:pPr>
        <w:spacing w:line="360" w:lineRule="auto"/>
        <w:ind w:firstLine="600" w:firstLineChars="200"/>
        <w:textAlignment w:val="baseline"/>
        <w:rPr>
          <w:rFonts w:eastAsia="仿宋_GB2312"/>
          <w:sz w:val="30"/>
          <w:szCs w:val="30"/>
        </w:rPr>
      </w:pPr>
      <w:r>
        <w:rPr>
          <w:rFonts w:hint="eastAsia" w:eastAsia="仿宋_GB2312"/>
          <w:sz w:val="30"/>
          <w:szCs w:val="30"/>
        </w:rPr>
        <w:t>（三）日常监管中，提高抽查比例，增加检查频次，加强现场检查；</w:t>
      </w:r>
    </w:p>
    <w:p>
      <w:pPr>
        <w:spacing w:line="360" w:lineRule="auto"/>
        <w:ind w:firstLine="600" w:firstLineChars="200"/>
        <w:textAlignment w:val="baseline"/>
        <w:rPr>
          <w:rFonts w:eastAsia="仿宋_GB2312"/>
          <w:sz w:val="30"/>
          <w:szCs w:val="30"/>
        </w:rPr>
      </w:pPr>
      <w:r>
        <w:rPr>
          <w:rFonts w:eastAsia="仿宋_GB2312"/>
          <w:sz w:val="30"/>
          <w:szCs w:val="30"/>
        </w:rPr>
        <w:t>（</w:t>
      </w:r>
      <w:r>
        <w:rPr>
          <w:rFonts w:hint="eastAsia" w:eastAsia="仿宋_GB2312"/>
          <w:sz w:val="30"/>
          <w:szCs w:val="30"/>
        </w:rPr>
        <w:t>四）</w:t>
      </w:r>
      <w:r>
        <w:rPr>
          <w:rFonts w:hint="eastAsia" w:eastAsia="仿宋_GB2312"/>
          <w:sz w:val="30"/>
          <w:szCs w:val="30"/>
          <w:lang w:eastAsia="zh-CN"/>
        </w:rPr>
        <w:t>申请</w:t>
      </w:r>
      <w:r>
        <w:rPr>
          <w:rFonts w:hint="eastAsia" w:eastAsia="仿宋_GB2312"/>
          <w:sz w:val="30"/>
          <w:szCs w:val="30"/>
        </w:rPr>
        <w:t>财政性资金、项目支持</w:t>
      </w:r>
      <w:r>
        <w:rPr>
          <w:rFonts w:hint="eastAsia" w:eastAsia="仿宋_GB2312"/>
          <w:sz w:val="30"/>
          <w:szCs w:val="30"/>
          <w:lang w:eastAsia="zh-CN"/>
        </w:rPr>
        <w:t>，以及</w:t>
      </w:r>
      <w:r>
        <w:rPr>
          <w:rFonts w:hint="eastAsia" w:eastAsia="仿宋_GB2312"/>
          <w:sz w:val="30"/>
          <w:szCs w:val="30"/>
        </w:rPr>
        <w:t>公</w:t>
      </w:r>
      <w:r>
        <w:rPr>
          <w:rFonts w:eastAsia="仿宋_GB2312"/>
          <w:sz w:val="30"/>
          <w:szCs w:val="30"/>
        </w:rPr>
        <w:t>共资源交易、评优评先</w:t>
      </w:r>
      <w:r>
        <w:rPr>
          <w:rFonts w:hint="eastAsia" w:eastAsia="仿宋_GB2312"/>
          <w:sz w:val="30"/>
          <w:szCs w:val="30"/>
          <w:lang w:eastAsia="zh-CN"/>
        </w:rPr>
        <w:t>等</w:t>
      </w:r>
      <w:r>
        <w:rPr>
          <w:rFonts w:eastAsia="仿宋_GB2312"/>
          <w:sz w:val="30"/>
          <w:szCs w:val="30"/>
        </w:rPr>
        <w:t>活动中，</w:t>
      </w:r>
      <w:r>
        <w:rPr>
          <w:rFonts w:hint="eastAsia" w:eastAsia="仿宋_GB2312"/>
          <w:sz w:val="30"/>
          <w:szCs w:val="30"/>
        </w:rPr>
        <w:t>予以信用减分</w:t>
      </w:r>
      <w:r>
        <w:rPr>
          <w:rFonts w:eastAsia="仿宋_GB2312"/>
          <w:sz w:val="30"/>
          <w:szCs w:val="30"/>
        </w:rPr>
        <w:t>；</w:t>
      </w:r>
    </w:p>
    <w:p>
      <w:pPr>
        <w:spacing w:line="360" w:lineRule="auto"/>
        <w:ind w:firstLine="600" w:firstLineChars="200"/>
        <w:textAlignment w:val="baseline"/>
        <w:rPr>
          <w:rFonts w:eastAsia="仿宋_GB2312"/>
          <w:sz w:val="30"/>
          <w:szCs w:val="30"/>
        </w:rPr>
      </w:pPr>
      <w:r>
        <w:rPr>
          <w:rFonts w:eastAsia="仿宋_GB2312"/>
          <w:sz w:val="30"/>
          <w:szCs w:val="30"/>
        </w:rPr>
        <w:t>（五）</w:t>
      </w:r>
      <w:r>
        <w:rPr>
          <w:rFonts w:hint="eastAsia" w:eastAsia="仿宋_GB2312"/>
          <w:sz w:val="30"/>
          <w:szCs w:val="30"/>
        </w:rPr>
        <w:t>符合法定权限</w:t>
      </w:r>
      <w:r>
        <w:rPr>
          <w:rFonts w:eastAsia="仿宋_GB2312"/>
          <w:sz w:val="30"/>
          <w:szCs w:val="30"/>
        </w:rPr>
        <w:t>的其他措施。</w:t>
      </w:r>
    </w:p>
    <w:p>
      <w:pPr>
        <w:pStyle w:val="3"/>
        <w:spacing w:before="0" w:after="0" w:line="360" w:lineRule="auto"/>
        <w:ind w:firstLine="602" w:firstLineChars="200"/>
        <w:textAlignment w:val="baseline"/>
        <w:rPr>
          <w:rFonts w:ascii="Times New Roman" w:hAnsi="Times New Roman" w:eastAsia="仿宋_GB2312"/>
          <w:sz w:val="30"/>
          <w:szCs w:val="30"/>
        </w:rPr>
      </w:pPr>
      <w:bookmarkStart w:id="305" w:name="_Toc48727451"/>
      <w:bookmarkStart w:id="306" w:name="_Toc31811"/>
      <w:bookmarkStart w:id="307" w:name="_Toc2531"/>
      <w:bookmarkStart w:id="308" w:name="_Toc5465"/>
      <w:bookmarkStart w:id="309" w:name="_Toc9758"/>
      <w:bookmarkStart w:id="310" w:name="_Toc31391"/>
      <w:bookmarkStart w:id="311" w:name="_Toc49205505"/>
      <w:bookmarkStart w:id="312" w:name="_Toc29004"/>
      <w:bookmarkStart w:id="313" w:name="_Toc20676"/>
      <w:bookmarkStart w:id="314" w:name="_Toc44601008"/>
      <w:bookmarkStart w:id="315" w:name="_Toc453"/>
      <w:bookmarkStart w:id="316" w:name="_Toc6861"/>
      <w:bookmarkStart w:id="317" w:name="_Toc49234839"/>
      <w:r>
        <w:rPr>
          <w:rFonts w:ascii="Times New Roman" w:hAnsi="Times New Roman" w:eastAsia="仿宋_GB2312"/>
          <w:sz w:val="30"/>
          <w:szCs w:val="30"/>
        </w:rPr>
        <w:t>第</w:t>
      </w:r>
      <w:r>
        <w:rPr>
          <w:rFonts w:hint="eastAsia" w:ascii="Times New Roman" w:hAnsi="Times New Roman" w:eastAsia="仿宋_GB2312"/>
          <w:sz w:val="30"/>
          <w:szCs w:val="30"/>
        </w:rPr>
        <w:t>二十三</w:t>
      </w:r>
      <w:r>
        <w:rPr>
          <w:rFonts w:ascii="Times New Roman" w:hAnsi="Times New Roman" w:eastAsia="仿宋_GB2312"/>
          <w:sz w:val="30"/>
          <w:szCs w:val="30"/>
        </w:rPr>
        <w:t>条【严重</w:t>
      </w:r>
      <w:r>
        <w:rPr>
          <w:rFonts w:hint="eastAsia" w:ascii="Times New Roman" w:hAnsi="Times New Roman" w:eastAsia="仿宋_GB2312"/>
          <w:sz w:val="30"/>
          <w:szCs w:val="30"/>
        </w:rPr>
        <w:t>失信主体的</w:t>
      </w:r>
      <w:r>
        <w:rPr>
          <w:rFonts w:ascii="Times New Roman" w:hAnsi="Times New Roman" w:eastAsia="仿宋_GB2312"/>
          <w:sz w:val="30"/>
          <w:szCs w:val="30"/>
        </w:rPr>
        <w:t>惩戒</w:t>
      </w:r>
      <w:r>
        <w:rPr>
          <w:rFonts w:hint="eastAsia" w:ascii="Times New Roman" w:hAnsi="Times New Roman" w:eastAsia="仿宋_GB2312"/>
          <w:sz w:val="30"/>
          <w:szCs w:val="30"/>
        </w:rPr>
        <w:t>措施</w:t>
      </w:r>
      <w:r>
        <w:rPr>
          <w:rFonts w:ascii="Times New Roman" w:hAnsi="Times New Roman" w:eastAsia="仿宋_GB2312"/>
          <w:sz w:val="30"/>
          <w:szCs w:val="30"/>
        </w:rPr>
        <w:t>】</w:t>
      </w:r>
      <w:bookmarkEnd w:id="305"/>
      <w:bookmarkEnd w:id="306"/>
      <w:bookmarkEnd w:id="307"/>
      <w:bookmarkEnd w:id="308"/>
      <w:bookmarkEnd w:id="309"/>
      <w:bookmarkEnd w:id="310"/>
      <w:bookmarkEnd w:id="311"/>
      <w:bookmarkEnd w:id="312"/>
      <w:bookmarkEnd w:id="313"/>
      <w:bookmarkEnd w:id="314"/>
      <w:bookmarkEnd w:id="315"/>
      <w:bookmarkEnd w:id="316"/>
      <w:bookmarkEnd w:id="317"/>
    </w:p>
    <w:p>
      <w:pPr>
        <w:spacing w:line="360" w:lineRule="auto"/>
        <w:ind w:firstLine="600" w:firstLineChars="200"/>
        <w:textAlignment w:val="baseline"/>
        <w:rPr>
          <w:rFonts w:eastAsia="仿宋_GB2312"/>
          <w:sz w:val="30"/>
          <w:szCs w:val="30"/>
        </w:rPr>
      </w:pPr>
      <w:r>
        <w:rPr>
          <w:rFonts w:eastAsia="仿宋_GB2312"/>
          <w:sz w:val="30"/>
          <w:szCs w:val="30"/>
        </w:rPr>
        <w:t>信用主体</w:t>
      </w:r>
      <w:r>
        <w:rPr>
          <w:rFonts w:hint="eastAsia" w:eastAsia="仿宋_GB2312"/>
          <w:sz w:val="30"/>
          <w:szCs w:val="30"/>
        </w:rPr>
        <w:t>有下列情形之一的，按照国家及省相关规定的程序列入严重失信主体名单：</w:t>
      </w:r>
    </w:p>
    <w:p>
      <w:pPr>
        <w:spacing w:line="360" w:lineRule="auto"/>
        <w:ind w:firstLine="600" w:firstLineChars="200"/>
        <w:textAlignment w:val="baseline"/>
        <w:rPr>
          <w:rFonts w:eastAsia="仿宋_GB2312"/>
          <w:sz w:val="30"/>
          <w:szCs w:val="30"/>
        </w:rPr>
      </w:pPr>
      <w:r>
        <w:rPr>
          <w:rFonts w:hint="eastAsia" w:eastAsia="仿宋_GB2312"/>
          <w:sz w:val="30"/>
          <w:szCs w:val="30"/>
        </w:rPr>
        <w:t xml:space="preserve">（一）以欺骗、贿赂等不正当手段取得关系人身健康和生命安全的行政许可而被依法撤销的； </w:t>
      </w:r>
    </w:p>
    <w:p>
      <w:pPr>
        <w:spacing w:line="360" w:lineRule="auto"/>
        <w:ind w:firstLine="600" w:firstLineChars="200"/>
        <w:textAlignment w:val="baseline"/>
        <w:rPr>
          <w:rFonts w:eastAsia="仿宋_GB2312"/>
          <w:sz w:val="30"/>
          <w:szCs w:val="30"/>
        </w:rPr>
      </w:pPr>
      <w:r>
        <w:rPr>
          <w:rFonts w:hint="eastAsia" w:eastAsia="仿宋_GB2312"/>
          <w:sz w:val="30"/>
          <w:szCs w:val="30"/>
        </w:rPr>
        <w:t xml:space="preserve">（二）损害人身健康和生命安全的，严重破坏市场经济秩序和社会管理秩序的，或者危害国防利益的；  </w:t>
      </w:r>
    </w:p>
    <w:p>
      <w:pPr>
        <w:spacing w:line="360" w:lineRule="auto"/>
        <w:ind w:firstLine="282" w:firstLineChars="94"/>
        <w:textAlignment w:val="baseline"/>
        <w:rPr>
          <w:rFonts w:eastAsia="仿宋_GB2312"/>
          <w:sz w:val="30"/>
          <w:szCs w:val="30"/>
        </w:rPr>
      </w:pPr>
      <w:r>
        <w:rPr>
          <w:rFonts w:hint="eastAsia" w:eastAsia="仿宋_GB2312"/>
          <w:color w:val="FF0000"/>
          <w:sz w:val="30"/>
          <w:szCs w:val="30"/>
        </w:rPr>
        <w:t xml:space="preserve">  </w:t>
      </w:r>
      <w:r>
        <w:rPr>
          <w:rFonts w:hint="eastAsia" w:eastAsia="仿宋_GB2312"/>
          <w:sz w:val="30"/>
          <w:szCs w:val="30"/>
        </w:rPr>
        <w:t>（三）严重破坏西湖风景名胜区、大运河（杭州段）、良渚文化遗址、淳安特别生态功能区等生态环境、文化遗产的；</w:t>
      </w:r>
    </w:p>
    <w:p>
      <w:pPr>
        <w:spacing w:line="360" w:lineRule="auto"/>
        <w:ind w:firstLine="600" w:firstLineChars="200"/>
        <w:textAlignment w:val="baseline"/>
        <w:rPr>
          <w:rFonts w:eastAsia="仿宋_GB2312"/>
          <w:sz w:val="30"/>
          <w:szCs w:val="30"/>
        </w:rPr>
      </w:pPr>
      <w:r>
        <w:rPr>
          <w:rFonts w:hint="eastAsia" w:eastAsia="仿宋_GB2312"/>
          <w:sz w:val="30"/>
          <w:szCs w:val="30"/>
        </w:rPr>
        <w:t>（四）法律、法规规定的其他情形。</w:t>
      </w:r>
    </w:p>
    <w:p>
      <w:pPr>
        <w:spacing w:line="360" w:lineRule="auto"/>
        <w:ind w:firstLine="600" w:firstLineChars="200"/>
        <w:textAlignment w:val="baseline"/>
        <w:rPr>
          <w:rFonts w:eastAsia="仿宋_GB2312"/>
          <w:sz w:val="30"/>
          <w:szCs w:val="30"/>
        </w:rPr>
      </w:pPr>
      <w:r>
        <w:rPr>
          <w:rFonts w:hint="eastAsia" w:eastAsia="仿宋_GB2312"/>
          <w:kern w:val="0"/>
          <w:sz w:val="30"/>
          <w:szCs w:val="30"/>
        </w:rPr>
        <w:t>公共信用相关单位对</w:t>
      </w:r>
      <w:r>
        <w:rPr>
          <w:rFonts w:hint="eastAsia" w:eastAsia="仿宋_GB2312"/>
          <w:sz w:val="30"/>
          <w:szCs w:val="30"/>
        </w:rPr>
        <w:t>严重失信主体</w:t>
      </w:r>
      <w:r>
        <w:rPr>
          <w:rFonts w:eastAsia="仿宋_GB2312"/>
          <w:sz w:val="30"/>
          <w:szCs w:val="30"/>
        </w:rPr>
        <w:t>除采取</w:t>
      </w:r>
      <w:r>
        <w:rPr>
          <w:rFonts w:hint="eastAsia" w:eastAsia="仿宋_GB2312"/>
          <w:sz w:val="30"/>
          <w:szCs w:val="30"/>
        </w:rPr>
        <w:t>第二十二条规定的约束</w:t>
      </w:r>
      <w:r>
        <w:rPr>
          <w:rFonts w:eastAsia="仿宋_GB2312"/>
          <w:sz w:val="30"/>
          <w:szCs w:val="30"/>
        </w:rPr>
        <w:t>措施外，还可以</w:t>
      </w:r>
      <w:r>
        <w:rPr>
          <w:rFonts w:hint="eastAsia" w:eastAsia="仿宋_GB2312"/>
          <w:sz w:val="30"/>
          <w:szCs w:val="30"/>
        </w:rPr>
        <w:t>在法定权限内</w:t>
      </w:r>
      <w:r>
        <w:rPr>
          <w:rFonts w:eastAsia="仿宋_GB2312"/>
          <w:sz w:val="30"/>
          <w:szCs w:val="30"/>
        </w:rPr>
        <w:t>对其采取下列惩戒措施：</w:t>
      </w:r>
    </w:p>
    <w:p>
      <w:pPr>
        <w:spacing w:line="360" w:lineRule="auto"/>
        <w:ind w:firstLine="600" w:firstLineChars="200"/>
        <w:textAlignment w:val="baseline"/>
        <w:rPr>
          <w:rFonts w:eastAsia="仿宋_GB2312"/>
          <w:sz w:val="30"/>
          <w:szCs w:val="30"/>
        </w:rPr>
      </w:pPr>
      <w:r>
        <w:rPr>
          <w:rFonts w:eastAsia="仿宋_GB2312"/>
          <w:sz w:val="30"/>
          <w:szCs w:val="30"/>
        </w:rPr>
        <w:t>（一）限制参加公共资源交易活动；</w:t>
      </w:r>
    </w:p>
    <w:p>
      <w:pPr>
        <w:spacing w:line="360" w:lineRule="auto"/>
        <w:ind w:firstLine="600" w:firstLineChars="200"/>
        <w:textAlignment w:val="baseline"/>
        <w:rPr>
          <w:rFonts w:eastAsia="仿宋_GB2312"/>
          <w:sz w:val="30"/>
          <w:szCs w:val="30"/>
        </w:rPr>
      </w:pPr>
      <w:r>
        <w:rPr>
          <w:rFonts w:eastAsia="仿宋_GB2312"/>
          <w:sz w:val="30"/>
          <w:szCs w:val="30"/>
        </w:rPr>
        <w:t>（二）限制</w:t>
      </w:r>
      <w:r>
        <w:rPr>
          <w:rFonts w:hint="eastAsia" w:eastAsia="仿宋_GB2312"/>
          <w:sz w:val="30"/>
          <w:szCs w:val="30"/>
        </w:rPr>
        <w:t>享受政府财政资金补助</w:t>
      </w:r>
      <w:r>
        <w:rPr>
          <w:rFonts w:hint="eastAsia" w:eastAsia="仿宋_GB2312"/>
          <w:sz w:val="30"/>
          <w:szCs w:val="30"/>
          <w:lang w:eastAsia="zh-CN"/>
        </w:rPr>
        <w:t>等</w:t>
      </w:r>
      <w:r>
        <w:rPr>
          <w:rFonts w:hint="eastAsia" w:eastAsia="仿宋_GB2312"/>
          <w:sz w:val="30"/>
          <w:szCs w:val="30"/>
        </w:rPr>
        <w:t>政策支持及接受政府表彰</w:t>
      </w:r>
      <w:r>
        <w:rPr>
          <w:rFonts w:eastAsia="仿宋_GB2312"/>
          <w:sz w:val="30"/>
          <w:szCs w:val="30"/>
        </w:rPr>
        <w:t>；</w:t>
      </w:r>
    </w:p>
    <w:p>
      <w:pPr>
        <w:spacing w:line="360" w:lineRule="auto"/>
        <w:ind w:firstLine="600" w:firstLineChars="200"/>
        <w:textAlignment w:val="baseline"/>
        <w:rPr>
          <w:rFonts w:eastAsia="仿宋_GB2312"/>
          <w:sz w:val="30"/>
          <w:szCs w:val="30"/>
        </w:rPr>
      </w:pPr>
      <w:r>
        <w:rPr>
          <w:rFonts w:eastAsia="仿宋_GB2312"/>
          <w:sz w:val="30"/>
          <w:szCs w:val="30"/>
        </w:rPr>
        <w:t>（三）限制进入相关市场、行业或者开展相关业务活动；</w:t>
      </w:r>
    </w:p>
    <w:p>
      <w:pPr>
        <w:spacing w:line="360" w:lineRule="auto"/>
        <w:ind w:firstLine="600" w:firstLineChars="200"/>
        <w:textAlignment w:val="baseline"/>
        <w:rPr>
          <w:rFonts w:eastAsia="仿宋_GB2312"/>
          <w:sz w:val="30"/>
          <w:szCs w:val="30"/>
        </w:rPr>
      </w:pPr>
      <w:r>
        <w:rPr>
          <w:rFonts w:eastAsia="仿宋_GB2312"/>
          <w:sz w:val="30"/>
          <w:szCs w:val="30"/>
        </w:rPr>
        <w:t>（四）限制出境和高消费行为；</w:t>
      </w:r>
    </w:p>
    <w:p>
      <w:pPr>
        <w:spacing w:line="360" w:lineRule="auto"/>
        <w:ind w:firstLine="600" w:firstLineChars="200"/>
        <w:textAlignment w:val="baseline"/>
        <w:rPr>
          <w:rFonts w:eastAsia="仿宋_GB2312"/>
          <w:sz w:val="30"/>
          <w:szCs w:val="30"/>
        </w:rPr>
      </w:pPr>
      <w:r>
        <w:rPr>
          <w:rFonts w:eastAsia="仿宋_GB2312"/>
          <w:sz w:val="30"/>
          <w:szCs w:val="30"/>
        </w:rPr>
        <w:t>（五）限制或撤销相关任职资格、荣誉称号；</w:t>
      </w:r>
    </w:p>
    <w:p>
      <w:pPr>
        <w:spacing w:line="360" w:lineRule="auto"/>
        <w:ind w:firstLine="600" w:firstLineChars="200"/>
        <w:textAlignment w:val="baseline"/>
        <w:rPr>
          <w:rFonts w:eastAsia="仿宋_GB2312"/>
          <w:sz w:val="30"/>
          <w:szCs w:val="30"/>
        </w:rPr>
      </w:pPr>
      <w:r>
        <w:rPr>
          <w:rFonts w:hint="eastAsia" w:eastAsia="仿宋_GB2312"/>
          <w:sz w:val="30"/>
          <w:szCs w:val="30"/>
        </w:rPr>
        <w:t>（六）限制进入相关自然、历史文化场所；</w:t>
      </w:r>
    </w:p>
    <w:p>
      <w:pPr>
        <w:spacing w:line="360" w:lineRule="auto"/>
        <w:ind w:firstLine="600" w:firstLineChars="200"/>
        <w:textAlignment w:val="baseline"/>
        <w:rPr>
          <w:rFonts w:eastAsia="仿宋_GB2312"/>
          <w:sz w:val="30"/>
          <w:szCs w:val="30"/>
        </w:rPr>
      </w:pPr>
      <w:r>
        <w:rPr>
          <w:rFonts w:eastAsia="仿宋_GB2312"/>
          <w:sz w:val="30"/>
          <w:szCs w:val="30"/>
        </w:rPr>
        <w:t>（</w:t>
      </w:r>
      <w:r>
        <w:rPr>
          <w:rFonts w:hint="eastAsia" w:eastAsia="仿宋_GB2312"/>
          <w:sz w:val="30"/>
          <w:szCs w:val="30"/>
        </w:rPr>
        <w:t>七</w:t>
      </w:r>
      <w:r>
        <w:rPr>
          <w:rFonts w:eastAsia="仿宋_GB2312"/>
          <w:sz w:val="30"/>
          <w:szCs w:val="30"/>
        </w:rPr>
        <w:t>）</w:t>
      </w:r>
      <w:r>
        <w:rPr>
          <w:rFonts w:hint="eastAsia" w:eastAsia="仿宋_GB2312"/>
          <w:sz w:val="30"/>
          <w:szCs w:val="30"/>
        </w:rPr>
        <w:t>符合法定权限</w:t>
      </w:r>
      <w:r>
        <w:rPr>
          <w:rFonts w:eastAsia="仿宋_GB2312"/>
          <w:sz w:val="30"/>
          <w:szCs w:val="30"/>
        </w:rPr>
        <w:t>的其他措施。</w:t>
      </w:r>
    </w:p>
    <w:p>
      <w:pPr>
        <w:pStyle w:val="3"/>
        <w:spacing w:before="0" w:after="0" w:line="360" w:lineRule="auto"/>
        <w:ind w:firstLine="602" w:firstLineChars="200"/>
        <w:textAlignment w:val="baseline"/>
        <w:rPr>
          <w:rFonts w:ascii="Times New Roman" w:hAnsi="Times New Roman" w:eastAsia="仿宋_GB2312"/>
          <w:sz w:val="30"/>
          <w:szCs w:val="30"/>
        </w:rPr>
      </w:pPr>
      <w:bookmarkStart w:id="318" w:name="_Toc48727452"/>
      <w:bookmarkStart w:id="319" w:name="_Toc49234840"/>
      <w:bookmarkStart w:id="320" w:name="_Toc6885"/>
      <w:bookmarkStart w:id="321" w:name="_Toc49205506"/>
      <w:bookmarkStart w:id="322" w:name="_Toc27391"/>
      <w:bookmarkStart w:id="323" w:name="_Toc23426"/>
      <w:bookmarkStart w:id="324" w:name="_Toc32561"/>
      <w:bookmarkStart w:id="325" w:name="_Toc10015"/>
      <w:bookmarkStart w:id="326" w:name="_Toc8763"/>
      <w:bookmarkStart w:id="327" w:name="_Toc11961"/>
      <w:bookmarkStart w:id="328" w:name="_Toc17714"/>
      <w:r>
        <w:rPr>
          <w:rFonts w:ascii="Times New Roman" w:hAnsi="Times New Roman" w:eastAsia="仿宋_GB2312"/>
          <w:sz w:val="30"/>
          <w:szCs w:val="30"/>
        </w:rPr>
        <w:t>第</w:t>
      </w:r>
      <w:r>
        <w:rPr>
          <w:rFonts w:hint="eastAsia" w:ascii="Times New Roman" w:hAnsi="Times New Roman" w:eastAsia="仿宋_GB2312"/>
          <w:sz w:val="30"/>
          <w:szCs w:val="30"/>
        </w:rPr>
        <w:t>二十四</w:t>
      </w:r>
      <w:r>
        <w:rPr>
          <w:rFonts w:ascii="Times New Roman" w:hAnsi="Times New Roman" w:eastAsia="仿宋_GB2312"/>
          <w:sz w:val="30"/>
          <w:szCs w:val="30"/>
        </w:rPr>
        <w:t>条</w:t>
      </w:r>
      <w:r>
        <w:rPr>
          <w:rFonts w:hint="eastAsia" w:ascii="Times New Roman" w:hAnsi="Times New Roman" w:eastAsia="仿宋_GB2312"/>
          <w:sz w:val="30"/>
          <w:szCs w:val="30"/>
        </w:rPr>
        <w:t>【设定信用激励和约束措施的要求】</w:t>
      </w:r>
      <w:bookmarkEnd w:id="318"/>
      <w:bookmarkEnd w:id="319"/>
      <w:bookmarkEnd w:id="320"/>
      <w:bookmarkEnd w:id="321"/>
      <w:bookmarkEnd w:id="322"/>
      <w:bookmarkEnd w:id="323"/>
      <w:bookmarkEnd w:id="324"/>
      <w:bookmarkEnd w:id="325"/>
      <w:bookmarkEnd w:id="326"/>
      <w:bookmarkEnd w:id="327"/>
      <w:bookmarkEnd w:id="328"/>
    </w:p>
    <w:p>
      <w:pPr>
        <w:spacing w:line="360" w:lineRule="auto"/>
        <w:ind w:firstLine="600" w:firstLineChars="200"/>
        <w:textAlignment w:val="baseline"/>
        <w:rPr>
          <w:rFonts w:eastAsia="仿宋_GB2312"/>
          <w:sz w:val="30"/>
          <w:szCs w:val="30"/>
        </w:rPr>
      </w:pPr>
      <w:r>
        <w:rPr>
          <w:rFonts w:hint="eastAsia" w:eastAsia="仿宋_GB2312"/>
          <w:kern w:val="0"/>
          <w:sz w:val="30"/>
          <w:szCs w:val="30"/>
        </w:rPr>
        <w:t>设定</w:t>
      </w:r>
      <w:r>
        <w:rPr>
          <w:rFonts w:eastAsia="仿宋_GB2312"/>
          <w:sz w:val="30"/>
          <w:szCs w:val="30"/>
        </w:rPr>
        <w:t>信用</w:t>
      </w:r>
      <w:r>
        <w:rPr>
          <w:rFonts w:hint="eastAsia" w:eastAsia="仿宋_GB2312"/>
          <w:sz w:val="30"/>
          <w:szCs w:val="30"/>
        </w:rPr>
        <w:t>激励和约束</w:t>
      </w:r>
      <w:r>
        <w:rPr>
          <w:rFonts w:eastAsia="仿宋_GB2312"/>
          <w:sz w:val="30"/>
          <w:szCs w:val="30"/>
        </w:rPr>
        <w:t>措施</w:t>
      </w:r>
      <w:r>
        <w:rPr>
          <w:rFonts w:hint="eastAsia" w:eastAsia="仿宋_GB2312"/>
          <w:sz w:val="30"/>
          <w:szCs w:val="30"/>
        </w:rPr>
        <w:t>，</w:t>
      </w:r>
      <w:r>
        <w:rPr>
          <w:rFonts w:eastAsia="仿宋_GB2312"/>
          <w:sz w:val="30"/>
          <w:szCs w:val="30"/>
        </w:rPr>
        <w:t>应当</w:t>
      </w:r>
      <w:r>
        <w:rPr>
          <w:rFonts w:hint="eastAsia" w:eastAsia="仿宋_GB2312"/>
          <w:sz w:val="30"/>
          <w:szCs w:val="30"/>
        </w:rPr>
        <w:t>具有法定权限，并</w:t>
      </w:r>
      <w:r>
        <w:rPr>
          <w:rFonts w:eastAsia="仿宋_GB2312"/>
          <w:sz w:val="30"/>
          <w:szCs w:val="30"/>
        </w:rPr>
        <w:t>与信用主体违法、违约行为的性质和领域相关联，与违法、违约行为的情节和社会危害程度相适应。</w:t>
      </w:r>
    </w:p>
    <w:p>
      <w:pPr>
        <w:tabs>
          <w:tab w:val="left" w:pos="0"/>
        </w:tabs>
        <w:spacing w:line="360" w:lineRule="auto"/>
        <w:ind w:firstLine="600" w:firstLineChars="200"/>
        <w:textAlignment w:val="baseline"/>
        <w:rPr>
          <w:rFonts w:eastAsia="仿宋_GB2312"/>
          <w:kern w:val="0"/>
          <w:sz w:val="30"/>
          <w:szCs w:val="30"/>
        </w:rPr>
      </w:pPr>
      <w:r>
        <w:rPr>
          <w:rFonts w:eastAsia="仿宋_GB2312"/>
          <w:sz w:val="30"/>
          <w:szCs w:val="30"/>
        </w:rPr>
        <w:t>市社会信用主管部门</w:t>
      </w:r>
      <w:r>
        <w:rPr>
          <w:rFonts w:hint="eastAsia" w:eastAsia="仿宋_GB2312"/>
          <w:sz w:val="30"/>
          <w:szCs w:val="30"/>
        </w:rPr>
        <w:t>应当</w:t>
      </w:r>
      <w:r>
        <w:rPr>
          <w:rFonts w:eastAsia="仿宋_GB2312"/>
          <w:sz w:val="30"/>
          <w:szCs w:val="30"/>
        </w:rPr>
        <w:t>会同</w:t>
      </w:r>
      <w:r>
        <w:rPr>
          <w:rFonts w:hint="eastAsia" w:eastAsia="仿宋_GB2312"/>
          <w:sz w:val="30"/>
          <w:szCs w:val="30"/>
        </w:rPr>
        <w:t>相关部门汇总编制信用激励和约束措施清单，列明措施的实施主体、适用情形、实施依据等，并</w:t>
      </w:r>
      <w:r>
        <w:rPr>
          <w:rFonts w:hint="eastAsia" w:eastAsia="仿宋_GB2312"/>
          <w:kern w:val="0"/>
          <w:sz w:val="30"/>
          <w:szCs w:val="30"/>
        </w:rPr>
        <w:t>向社会公开，</w:t>
      </w:r>
      <w:r>
        <w:rPr>
          <w:rFonts w:eastAsia="仿宋_GB2312"/>
          <w:kern w:val="0"/>
          <w:sz w:val="30"/>
          <w:szCs w:val="30"/>
        </w:rPr>
        <w:t>实行</w:t>
      </w:r>
      <w:r>
        <w:rPr>
          <w:rFonts w:hint="eastAsia" w:eastAsia="仿宋_GB2312"/>
          <w:kern w:val="0"/>
          <w:sz w:val="30"/>
          <w:szCs w:val="30"/>
        </w:rPr>
        <w:t>动态</w:t>
      </w:r>
      <w:r>
        <w:rPr>
          <w:rFonts w:eastAsia="仿宋_GB2312"/>
          <w:kern w:val="0"/>
          <w:sz w:val="30"/>
          <w:szCs w:val="30"/>
        </w:rPr>
        <w:t>管理</w:t>
      </w:r>
      <w:r>
        <w:rPr>
          <w:rFonts w:hint="eastAsia" w:eastAsia="仿宋_GB2312"/>
          <w:kern w:val="0"/>
          <w:sz w:val="30"/>
          <w:szCs w:val="30"/>
        </w:rPr>
        <w:t>。</w:t>
      </w:r>
      <w:bookmarkStart w:id="329" w:name="_Toc19068"/>
    </w:p>
    <w:p>
      <w:pPr>
        <w:pStyle w:val="3"/>
        <w:spacing w:before="0" w:after="0" w:line="360" w:lineRule="auto"/>
        <w:ind w:firstLine="602" w:firstLineChars="200"/>
        <w:textAlignment w:val="baseline"/>
        <w:rPr>
          <w:rFonts w:ascii="Times New Roman" w:hAnsi="Times New Roman" w:eastAsia="仿宋_GB2312"/>
          <w:sz w:val="30"/>
          <w:szCs w:val="30"/>
        </w:rPr>
      </w:pPr>
      <w:bookmarkStart w:id="330" w:name="_Toc49205507"/>
      <w:bookmarkStart w:id="331" w:name="_Toc17614"/>
      <w:bookmarkStart w:id="332" w:name="_Toc16061"/>
      <w:bookmarkStart w:id="333" w:name="_Toc4770"/>
      <w:bookmarkStart w:id="334" w:name="_Toc27133"/>
      <w:bookmarkStart w:id="335" w:name="_Toc48727453"/>
      <w:bookmarkStart w:id="336" w:name="_Toc49234841"/>
      <w:bookmarkStart w:id="337" w:name="_Toc19279"/>
      <w:bookmarkStart w:id="338" w:name="_Toc10055"/>
      <w:bookmarkStart w:id="339" w:name="_Toc30716"/>
      <w:r>
        <w:rPr>
          <w:rFonts w:ascii="Times New Roman" w:hAnsi="Times New Roman" w:eastAsia="仿宋_GB2312"/>
          <w:sz w:val="30"/>
          <w:szCs w:val="30"/>
        </w:rPr>
        <w:t>第</w:t>
      </w:r>
      <w:r>
        <w:rPr>
          <w:rFonts w:hint="eastAsia" w:ascii="Times New Roman" w:hAnsi="Times New Roman" w:eastAsia="仿宋_GB2312"/>
          <w:sz w:val="30"/>
          <w:szCs w:val="30"/>
        </w:rPr>
        <w:t>二十五</w:t>
      </w:r>
      <w:r>
        <w:rPr>
          <w:rFonts w:ascii="Times New Roman" w:hAnsi="Times New Roman" w:eastAsia="仿宋_GB2312"/>
          <w:sz w:val="30"/>
          <w:szCs w:val="30"/>
        </w:rPr>
        <w:t>条【</w:t>
      </w:r>
      <w:bookmarkStart w:id="340" w:name="_Hlk49208752"/>
      <w:r>
        <w:rPr>
          <w:rFonts w:hint="eastAsia" w:ascii="Times New Roman" w:hAnsi="Times New Roman" w:eastAsia="仿宋_GB2312"/>
          <w:sz w:val="30"/>
          <w:szCs w:val="30"/>
        </w:rPr>
        <w:t>信用措施的透明度、规范性要求</w:t>
      </w:r>
      <w:bookmarkEnd w:id="340"/>
      <w:r>
        <w:rPr>
          <w:rFonts w:ascii="Times New Roman" w:hAnsi="Times New Roman" w:eastAsia="仿宋_GB2312"/>
          <w:sz w:val="30"/>
          <w:szCs w:val="30"/>
        </w:rPr>
        <w:t>】</w:t>
      </w:r>
      <w:bookmarkEnd w:id="329"/>
      <w:bookmarkEnd w:id="330"/>
      <w:bookmarkEnd w:id="331"/>
      <w:bookmarkEnd w:id="332"/>
      <w:bookmarkEnd w:id="333"/>
      <w:bookmarkEnd w:id="334"/>
      <w:bookmarkEnd w:id="335"/>
      <w:bookmarkEnd w:id="336"/>
      <w:bookmarkEnd w:id="337"/>
      <w:bookmarkEnd w:id="338"/>
      <w:bookmarkEnd w:id="339"/>
      <w:r>
        <w:rPr>
          <w:rFonts w:hint="eastAsia" w:ascii="Times New Roman" w:hAnsi="Times New Roman" w:eastAsia="仿宋_GB2312"/>
          <w:sz w:val="30"/>
          <w:szCs w:val="30"/>
        </w:rPr>
        <w:t xml:space="preserve"> </w:t>
      </w:r>
    </w:p>
    <w:p>
      <w:pPr>
        <w:spacing w:line="360" w:lineRule="auto"/>
        <w:ind w:firstLine="600" w:firstLineChars="200"/>
        <w:textAlignment w:val="baseline"/>
        <w:rPr>
          <w:rFonts w:eastAsia="仿宋_GB2312"/>
          <w:sz w:val="30"/>
          <w:szCs w:val="30"/>
        </w:rPr>
      </w:pPr>
      <w:r>
        <w:rPr>
          <w:rFonts w:eastAsia="仿宋_GB2312"/>
          <w:sz w:val="30"/>
          <w:szCs w:val="30"/>
        </w:rPr>
        <w:t>对信用主体实施</w:t>
      </w:r>
      <w:r>
        <w:rPr>
          <w:rFonts w:hint="eastAsia" w:eastAsia="仿宋_GB2312"/>
          <w:sz w:val="30"/>
          <w:szCs w:val="30"/>
        </w:rPr>
        <w:t>约束和</w:t>
      </w:r>
      <w:r>
        <w:rPr>
          <w:rFonts w:eastAsia="仿宋_GB2312"/>
          <w:sz w:val="30"/>
          <w:szCs w:val="30"/>
        </w:rPr>
        <w:t>惩戒措施的，应当告知</w:t>
      </w:r>
      <w:r>
        <w:rPr>
          <w:rFonts w:hint="eastAsia" w:eastAsia="仿宋_GB2312"/>
          <w:sz w:val="30"/>
          <w:szCs w:val="30"/>
        </w:rPr>
        <w:t>措施</w:t>
      </w:r>
      <w:r>
        <w:rPr>
          <w:rFonts w:eastAsia="仿宋_GB2312"/>
          <w:sz w:val="30"/>
          <w:szCs w:val="30"/>
        </w:rPr>
        <w:t>依据和理由</w:t>
      </w:r>
      <w:r>
        <w:rPr>
          <w:rFonts w:hint="eastAsia" w:eastAsia="仿宋_GB2312"/>
          <w:sz w:val="30"/>
          <w:szCs w:val="30"/>
        </w:rPr>
        <w:t>，不得实施</w:t>
      </w:r>
      <w:r>
        <w:rPr>
          <w:rFonts w:eastAsia="仿宋_GB2312"/>
          <w:sz w:val="30"/>
          <w:szCs w:val="30"/>
        </w:rPr>
        <w:t>超越法定条件、种类和幅度</w:t>
      </w:r>
      <w:r>
        <w:rPr>
          <w:rFonts w:hint="eastAsia" w:eastAsia="仿宋_GB2312"/>
          <w:sz w:val="30"/>
          <w:szCs w:val="30"/>
        </w:rPr>
        <w:t>的约束和惩戒措施，不得实施违法设定或者未予</w:t>
      </w:r>
      <w:r>
        <w:rPr>
          <w:rFonts w:eastAsia="仿宋_GB2312"/>
          <w:sz w:val="30"/>
          <w:szCs w:val="30"/>
        </w:rPr>
        <w:t>公布的</w:t>
      </w:r>
      <w:r>
        <w:rPr>
          <w:rFonts w:hint="eastAsia" w:eastAsia="仿宋_GB2312"/>
          <w:sz w:val="30"/>
          <w:szCs w:val="30"/>
        </w:rPr>
        <w:t>约束和惩戒</w:t>
      </w:r>
      <w:r>
        <w:rPr>
          <w:rFonts w:eastAsia="仿宋_GB2312"/>
          <w:sz w:val="30"/>
          <w:szCs w:val="30"/>
        </w:rPr>
        <w:t>措施</w:t>
      </w:r>
      <w:r>
        <w:rPr>
          <w:rFonts w:hint="eastAsia" w:eastAsia="仿宋_GB2312"/>
          <w:sz w:val="30"/>
          <w:szCs w:val="30"/>
        </w:rPr>
        <w:t>。</w:t>
      </w:r>
    </w:p>
    <w:p>
      <w:pPr>
        <w:pStyle w:val="3"/>
        <w:spacing w:before="0" w:after="0" w:line="360" w:lineRule="auto"/>
        <w:ind w:firstLine="602" w:firstLineChars="200"/>
        <w:textAlignment w:val="baseline"/>
        <w:rPr>
          <w:rFonts w:ascii="Times New Roman" w:hAnsi="Times New Roman" w:eastAsia="仿宋_GB2312"/>
          <w:sz w:val="30"/>
          <w:szCs w:val="30"/>
        </w:rPr>
      </w:pPr>
      <w:bookmarkStart w:id="341" w:name="_Toc48727454"/>
      <w:bookmarkStart w:id="342" w:name="_Toc20644"/>
      <w:bookmarkStart w:id="343" w:name="_Toc49234842"/>
      <w:bookmarkStart w:id="344" w:name="_Toc49205508"/>
      <w:bookmarkStart w:id="345" w:name="_Toc20759"/>
      <w:bookmarkStart w:id="346" w:name="_Toc16221"/>
      <w:bookmarkStart w:id="347" w:name="_Toc28511"/>
      <w:bookmarkStart w:id="348" w:name="_Toc16988"/>
      <w:bookmarkStart w:id="349" w:name="_Toc17336"/>
      <w:bookmarkStart w:id="350" w:name="_Toc18823"/>
      <w:r>
        <w:rPr>
          <w:rFonts w:ascii="Times New Roman" w:hAnsi="Times New Roman" w:eastAsia="仿宋_GB2312"/>
          <w:sz w:val="30"/>
          <w:szCs w:val="30"/>
        </w:rPr>
        <w:t>第</w:t>
      </w:r>
      <w:r>
        <w:rPr>
          <w:rFonts w:hint="eastAsia" w:ascii="Times New Roman" w:hAnsi="Times New Roman" w:eastAsia="仿宋_GB2312"/>
          <w:sz w:val="30"/>
          <w:szCs w:val="30"/>
        </w:rPr>
        <w:t>二十六</w:t>
      </w:r>
      <w:r>
        <w:rPr>
          <w:rFonts w:ascii="Times New Roman" w:hAnsi="Times New Roman" w:eastAsia="仿宋_GB2312"/>
          <w:sz w:val="30"/>
          <w:szCs w:val="30"/>
        </w:rPr>
        <w:t>条【</w:t>
      </w:r>
      <w:r>
        <w:rPr>
          <w:rFonts w:hint="eastAsia" w:ascii="Times New Roman" w:hAnsi="Times New Roman" w:eastAsia="仿宋_GB2312"/>
          <w:sz w:val="30"/>
          <w:szCs w:val="30"/>
        </w:rPr>
        <w:t>信用自我责任原则及其例外</w:t>
      </w:r>
      <w:r>
        <w:rPr>
          <w:rFonts w:ascii="Times New Roman" w:hAnsi="Times New Roman" w:eastAsia="仿宋_GB2312"/>
          <w:sz w:val="30"/>
          <w:szCs w:val="30"/>
        </w:rPr>
        <w:t>】</w:t>
      </w:r>
      <w:bookmarkEnd w:id="341"/>
      <w:bookmarkEnd w:id="342"/>
      <w:bookmarkEnd w:id="343"/>
      <w:bookmarkEnd w:id="344"/>
      <w:bookmarkEnd w:id="345"/>
      <w:bookmarkEnd w:id="346"/>
      <w:bookmarkEnd w:id="347"/>
      <w:bookmarkEnd w:id="348"/>
      <w:bookmarkEnd w:id="349"/>
      <w:bookmarkEnd w:id="350"/>
    </w:p>
    <w:p>
      <w:pPr>
        <w:spacing w:line="360" w:lineRule="auto"/>
        <w:ind w:firstLine="600" w:firstLineChars="200"/>
        <w:textAlignment w:val="baseline"/>
        <w:rPr>
          <w:rFonts w:eastAsia="仿宋_GB2312"/>
          <w:sz w:val="30"/>
          <w:szCs w:val="30"/>
        </w:rPr>
      </w:pPr>
      <w:bookmarkStart w:id="351" w:name="_Hlk49208586"/>
      <w:r>
        <w:rPr>
          <w:rFonts w:hint="eastAsia" w:eastAsia="仿宋_GB2312"/>
          <w:sz w:val="30"/>
          <w:szCs w:val="30"/>
        </w:rPr>
        <w:t>实施信用约束和惩戒的，仅限于不良</w:t>
      </w:r>
      <w:r>
        <w:rPr>
          <w:rFonts w:eastAsia="仿宋_GB2312"/>
          <w:sz w:val="30"/>
          <w:szCs w:val="30"/>
        </w:rPr>
        <w:t>行为</w:t>
      </w:r>
      <w:r>
        <w:rPr>
          <w:rFonts w:hint="eastAsia" w:eastAsia="仿宋_GB2312"/>
          <w:sz w:val="30"/>
          <w:szCs w:val="30"/>
        </w:rPr>
        <w:t>人本人，不得对不良行为人以外的人实施</w:t>
      </w:r>
      <w:bookmarkEnd w:id="351"/>
      <w:r>
        <w:rPr>
          <w:rFonts w:hint="eastAsia" w:eastAsia="仿宋_GB2312"/>
          <w:sz w:val="30"/>
          <w:szCs w:val="30"/>
        </w:rPr>
        <w:t>，但</w:t>
      </w:r>
      <w:r>
        <w:rPr>
          <w:rFonts w:eastAsia="仿宋_GB2312"/>
          <w:sz w:val="30"/>
          <w:szCs w:val="30"/>
        </w:rPr>
        <w:t>法人、非法人组织</w:t>
      </w:r>
      <w:r>
        <w:rPr>
          <w:rFonts w:hint="eastAsia" w:eastAsia="仿宋_GB2312"/>
          <w:sz w:val="30"/>
          <w:szCs w:val="30"/>
        </w:rPr>
        <w:t>具有</w:t>
      </w:r>
      <w:r>
        <w:rPr>
          <w:rFonts w:eastAsia="仿宋_GB2312"/>
          <w:sz w:val="30"/>
          <w:szCs w:val="30"/>
        </w:rPr>
        <w:t>严重失信行为</w:t>
      </w:r>
      <w:r>
        <w:rPr>
          <w:rFonts w:hint="eastAsia" w:eastAsia="仿宋_GB2312"/>
          <w:sz w:val="30"/>
          <w:szCs w:val="30"/>
        </w:rPr>
        <w:t>的</w:t>
      </w:r>
      <w:r>
        <w:rPr>
          <w:rFonts w:eastAsia="仿宋_GB2312"/>
          <w:sz w:val="30"/>
          <w:szCs w:val="30"/>
        </w:rPr>
        <w:t>，应当</w:t>
      </w:r>
      <w:r>
        <w:rPr>
          <w:rFonts w:hint="eastAsia" w:eastAsia="仿宋_GB2312"/>
          <w:sz w:val="30"/>
          <w:szCs w:val="30"/>
        </w:rPr>
        <w:t>依法</w:t>
      </w:r>
      <w:r>
        <w:rPr>
          <w:rFonts w:eastAsia="仿宋_GB2312"/>
          <w:sz w:val="30"/>
          <w:szCs w:val="30"/>
        </w:rPr>
        <w:t>将该严重失信信息同步记入</w:t>
      </w:r>
      <w:r>
        <w:rPr>
          <w:rFonts w:hint="eastAsia" w:eastAsia="仿宋_GB2312"/>
          <w:sz w:val="30"/>
          <w:szCs w:val="30"/>
        </w:rPr>
        <w:t>负有责任的</w:t>
      </w:r>
      <w:r>
        <w:rPr>
          <w:rFonts w:eastAsia="仿宋_GB2312"/>
          <w:sz w:val="30"/>
          <w:szCs w:val="30"/>
        </w:rPr>
        <w:t>法定代表人、主要负责人、实际控制人和其他直接责任人的信用信息记录</w:t>
      </w:r>
      <w:r>
        <w:rPr>
          <w:rFonts w:hint="eastAsia" w:eastAsia="仿宋_GB2312"/>
          <w:sz w:val="30"/>
          <w:szCs w:val="30"/>
        </w:rPr>
        <w:t>中</w:t>
      </w:r>
      <w:r>
        <w:rPr>
          <w:rFonts w:eastAsia="仿宋_GB2312"/>
          <w:sz w:val="30"/>
          <w:szCs w:val="30"/>
        </w:rPr>
        <w:t>。</w:t>
      </w:r>
    </w:p>
    <w:p>
      <w:pPr>
        <w:pStyle w:val="3"/>
        <w:spacing w:before="0" w:after="0" w:line="360" w:lineRule="auto"/>
        <w:ind w:firstLine="602" w:firstLineChars="200"/>
        <w:textAlignment w:val="baseline"/>
        <w:rPr>
          <w:rFonts w:eastAsia="仿宋_GB2312"/>
        </w:rPr>
      </w:pPr>
      <w:bookmarkStart w:id="352" w:name="_Toc26807"/>
      <w:bookmarkStart w:id="353" w:name="_Toc28884"/>
      <w:bookmarkStart w:id="354" w:name="_Toc48727455"/>
      <w:bookmarkStart w:id="355" w:name="_Toc49234843"/>
      <w:bookmarkStart w:id="356" w:name="_Toc1648"/>
      <w:bookmarkStart w:id="357" w:name="_Toc31078"/>
      <w:bookmarkStart w:id="358" w:name="_Toc17127"/>
      <w:bookmarkStart w:id="359" w:name="_Toc49205509"/>
      <w:bookmarkStart w:id="360" w:name="_Toc18580"/>
      <w:bookmarkStart w:id="361" w:name="_Toc2224"/>
      <w:r>
        <w:rPr>
          <w:rFonts w:ascii="Times New Roman" w:hAnsi="Times New Roman" w:eastAsia="仿宋_GB2312"/>
          <w:sz w:val="30"/>
          <w:szCs w:val="30"/>
        </w:rPr>
        <w:t>第</w:t>
      </w:r>
      <w:r>
        <w:rPr>
          <w:rFonts w:hint="eastAsia" w:ascii="Times New Roman" w:hAnsi="Times New Roman" w:eastAsia="仿宋_GB2312"/>
          <w:sz w:val="30"/>
          <w:szCs w:val="30"/>
        </w:rPr>
        <w:t>二十七</w:t>
      </w:r>
      <w:r>
        <w:rPr>
          <w:rFonts w:ascii="Times New Roman" w:hAnsi="Times New Roman" w:eastAsia="仿宋_GB2312"/>
          <w:sz w:val="30"/>
          <w:szCs w:val="30"/>
        </w:rPr>
        <w:t>条【</w:t>
      </w:r>
      <w:r>
        <w:rPr>
          <w:rFonts w:hint="eastAsia" w:ascii="Times New Roman" w:hAnsi="Times New Roman" w:eastAsia="仿宋_GB2312"/>
          <w:sz w:val="30"/>
          <w:szCs w:val="30"/>
        </w:rPr>
        <w:t>政务应用清单</w:t>
      </w:r>
      <w:r>
        <w:rPr>
          <w:rFonts w:ascii="Times New Roman" w:hAnsi="Times New Roman" w:eastAsia="仿宋_GB2312"/>
          <w:sz w:val="30"/>
          <w:szCs w:val="30"/>
        </w:rPr>
        <w:t>】</w:t>
      </w:r>
      <w:bookmarkEnd w:id="352"/>
      <w:bookmarkEnd w:id="353"/>
      <w:bookmarkEnd w:id="354"/>
      <w:bookmarkEnd w:id="355"/>
      <w:bookmarkEnd w:id="356"/>
      <w:bookmarkEnd w:id="357"/>
      <w:bookmarkEnd w:id="358"/>
      <w:bookmarkEnd w:id="359"/>
      <w:bookmarkEnd w:id="360"/>
      <w:bookmarkEnd w:id="361"/>
    </w:p>
    <w:p>
      <w:pPr>
        <w:spacing w:line="360" w:lineRule="auto"/>
        <w:ind w:firstLine="600" w:firstLineChars="200"/>
        <w:textAlignment w:val="baseline"/>
        <w:rPr>
          <w:rFonts w:eastAsia="仿宋_GB2312"/>
          <w:sz w:val="30"/>
          <w:szCs w:val="30"/>
        </w:rPr>
      </w:pPr>
      <w:r>
        <w:rPr>
          <w:rFonts w:hint="eastAsia" w:eastAsia="仿宋_GB2312"/>
          <w:sz w:val="30"/>
          <w:szCs w:val="30"/>
        </w:rPr>
        <w:t>市社会信用主管部门组织编制社会信用信息政务应用清单，并向社会公布。</w:t>
      </w:r>
    </w:p>
    <w:p>
      <w:pPr>
        <w:spacing w:line="360" w:lineRule="auto"/>
        <w:ind w:firstLine="600" w:firstLineChars="200"/>
        <w:textAlignment w:val="baseline"/>
        <w:rPr>
          <w:rFonts w:eastAsia="仿宋_GB2312"/>
          <w:sz w:val="30"/>
          <w:szCs w:val="30"/>
        </w:rPr>
      </w:pPr>
      <w:r>
        <w:rPr>
          <w:rFonts w:hint="eastAsia" w:eastAsia="仿宋_GB2312"/>
          <w:kern w:val="0"/>
          <w:sz w:val="30"/>
          <w:szCs w:val="30"/>
        </w:rPr>
        <w:t>公共信用相关单位</w:t>
      </w:r>
      <w:r>
        <w:rPr>
          <w:rFonts w:hint="eastAsia" w:eastAsia="仿宋_GB2312"/>
          <w:sz w:val="30"/>
          <w:szCs w:val="30"/>
        </w:rPr>
        <w:t>应当按照政务应用清单，查询使用公共信用信息和信用报告。</w:t>
      </w:r>
    </w:p>
    <w:p>
      <w:pPr>
        <w:pStyle w:val="3"/>
        <w:spacing w:before="0" w:after="0" w:line="360" w:lineRule="auto"/>
        <w:ind w:firstLine="602" w:firstLineChars="200"/>
        <w:textAlignment w:val="baseline"/>
        <w:rPr>
          <w:rFonts w:ascii="Times New Roman" w:hAnsi="Times New Roman" w:eastAsia="仿宋_GB2312"/>
          <w:sz w:val="30"/>
          <w:szCs w:val="30"/>
        </w:rPr>
      </w:pPr>
      <w:bookmarkStart w:id="362" w:name="_Toc2923"/>
      <w:bookmarkStart w:id="363" w:name="_Toc10989"/>
      <w:bookmarkStart w:id="364" w:name="_Toc6543"/>
      <w:bookmarkStart w:id="365" w:name="_Toc20982"/>
      <w:bookmarkStart w:id="366" w:name="_Toc49234844"/>
      <w:bookmarkStart w:id="367" w:name="_Toc8042"/>
      <w:bookmarkStart w:id="368" w:name="_Toc7663"/>
      <w:bookmarkStart w:id="369" w:name="_Toc49205510"/>
      <w:bookmarkStart w:id="370" w:name="_Toc28490"/>
      <w:bookmarkStart w:id="371" w:name="_Toc48727456"/>
      <w:bookmarkStart w:id="372" w:name="_Toc858"/>
      <w:r>
        <w:rPr>
          <w:rFonts w:ascii="Times New Roman" w:hAnsi="Times New Roman" w:eastAsia="仿宋_GB2312"/>
          <w:sz w:val="30"/>
          <w:szCs w:val="30"/>
        </w:rPr>
        <w:t>第</w:t>
      </w:r>
      <w:r>
        <w:rPr>
          <w:rFonts w:hint="eastAsia" w:ascii="Times New Roman" w:hAnsi="Times New Roman" w:eastAsia="仿宋_GB2312"/>
          <w:sz w:val="30"/>
          <w:szCs w:val="30"/>
        </w:rPr>
        <w:t>二十八</w:t>
      </w:r>
      <w:r>
        <w:rPr>
          <w:rFonts w:ascii="Times New Roman" w:hAnsi="Times New Roman" w:eastAsia="仿宋_GB2312"/>
          <w:sz w:val="30"/>
          <w:szCs w:val="30"/>
        </w:rPr>
        <w:t>条【</w:t>
      </w:r>
      <w:bookmarkStart w:id="373" w:name="_Hlk49207928"/>
      <w:r>
        <w:rPr>
          <w:rFonts w:hint="eastAsia" w:ascii="Times New Roman" w:hAnsi="Times New Roman" w:eastAsia="仿宋_GB2312"/>
          <w:sz w:val="30"/>
          <w:szCs w:val="30"/>
        </w:rPr>
        <w:t>自然人诚信积分</w:t>
      </w:r>
      <w:bookmarkEnd w:id="373"/>
      <w:r>
        <w:rPr>
          <w:rFonts w:ascii="Times New Roman" w:hAnsi="Times New Roman" w:eastAsia="仿宋_GB2312"/>
          <w:sz w:val="30"/>
          <w:szCs w:val="30"/>
        </w:rPr>
        <w:t>】</w:t>
      </w:r>
      <w:bookmarkEnd w:id="362"/>
      <w:bookmarkEnd w:id="363"/>
      <w:bookmarkEnd w:id="364"/>
      <w:bookmarkEnd w:id="365"/>
      <w:bookmarkEnd w:id="366"/>
      <w:bookmarkEnd w:id="367"/>
      <w:bookmarkEnd w:id="368"/>
      <w:bookmarkEnd w:id="369"/>
      <w:bookmarkEnd w:id="370"/>
      <w:bookmarkEnd w:id="371"/>
    </w:p>
    <w:p>
      <w:pPr>
        <w:spacing w:line="360" w:lineRule="auto"/>
        <w:ind w:firstLine="600" w:firstLineChars="200"/>
        <w:textAlignment w:val="baseline"/>
        <w:rPr>
          <w:rFonts w:eastAsia="仿宋_GB2312"/>
          <w:sz w:val="30"/>
          <w:szCs w:val="30"/>
        </w:rPr>
      </w:pPr>
      <w:r>
        <w:rPr>
          <w:rFonts w:hint="eastAsia" w:eastAsia="仿宋_GB2312"/>
          <w:sz w:val="30"/>
          <w:szCs w:val="30"/>
        </w:rPr>
        <w:t>建立以公共信用信息为基础，其他政务数据、金融数据和市场信用数据为补充，综合评价的自然人诚信积分制度。</w:t>
      </w:r>
    </w:p>
    <w:p>
      <w:pPr>
        <w:spacing w:line="360" w:lineRule="auto"/>
        <w:ind w:firstLine="600" w:firstLineChars="200"/>
        <w:textAlignment w:val="baseline"/>
        <w:rPr>
          <w:rFonts w:eastAsia="仿宋_GB2312"/>
          <w:sz w:val="30"/>
          <w:szCs w:val="30"/>
        </w:rPr>
      </w:pPr>
      <w:r>
        <w:rPr>
          <w:rFonts w:hint="eastAsia" w:eastAsia="仿宋_GB2312"/>
          <w:sz w:val="30"/>
          <w:szCs w:val="30"/>
        </w:rPr>
        <w:t>诚信积分符合条件的自然人在卫生医疗、教育培训、文化体育、公共交通等事项享有相应的优惠和便利。</w:t>
      </w:r>
    </w:p>
    <w:p>
      <w:pPr>
        <w:spacing w:line="360" w:lineRule="auto"/>
        <w:ind w:firstLine="600" w:firstLineChars="200"/>
        <w:textAlignment w:val="baseline"/>
        <w:rPr>
          <w:rFonts w:eastAsia="仿宋_GB2312"/>
          <w:sz w:val="30"/>
          <w:szCs w:val="30"/>
        </w:rPr>
      </w:pPr>
      <w:r>
        <w:rPr>
          <w:rFonts w:hint="eastAsia" w:eastAsia="仿宋_GB2312"/>
          <w:sz w:val="30"/>
          <w:szCs w:val="30"/>
        </w:rPr>
        <w:t>鼓励相关单位在社会民生、公共服务和基层治理等领域以及餐饮住宿、文旅消费、家政服务、房产交易等事项应用自然人诚信积分，但不得以自然人诚信积分为由，限制自然人依法享有的基本公共服务和法律、法规规定的其他权利。</w:t>
      </w:r>
    </w:p>
    <w:p>
      <w:pPr>
        <w:pStyle w:val="3"/>
        <w:spacing w:before="0" w:after="0" w:line="360" w:lineRule="auto"/>
        <w:ind w:firstLine="602" w:firstLineChars="200"/>
        <w:textAlignment w:val="baseline"/>
        <w:rPr>
          <w:rFonts w:ascii="Times New Roman" w:hAnsi="Times New Roman" w:eastAsia="仿宋_GB2312"/>
          <w:sz w:val="30"/>
          <w:szCs w:val="30"/>
        </w:rPr>
      </w:pPr>
      <w:bookmarkStart w:id="374" w:name="_Toc25566"/>
      <w:bookmarkStart w:id="375" w:name="_Toc49234845"/>
      <w:bookmarkStart w:id="376" w:name="_Toc19079"/>
      <w:bookmarkStart w:id="377" w:name="_Toc49205511"/>
      <w:bookmarkStart w:id="378" w:name="_Toc22885"/>
      <w:bookmarkStart w:id="379" w:name="_Toc6702"/>
      <w:bookmarkStart w:id="380" w:name="_Toc13946"/>
      <w:bookmarkStart w:id="381" w:name="_Toc20717"/>
      <w:bookmarkStart w:id="382" w:name="_Toc12463"/>
      <w:bookmarkStart w:id="383" w:name="_Toc48727457"/>
      <w:r>
        <w:rPr>
          <w:rFonts w:ascii="Times New Roman" w:hAnsi="Times New Roman" w:eastAsia="仿宋_GB2312"/>
          <w:sz w:val="30"/>
          <w:szCs w:val="30"/>
        </w:rPr>
        <w:t>第</w:t>
      </w:r>
      <w:r>
        <w:rPr>
          <w:rFonts w:hint="eastAsia" w:ascii="Times New Roman" w:hAnsi="Times New Roman" w:eastAsia="仿宋_GB2312"/>
          <w:sz w:val="30"/>
          <w:szCs w:val="30"/>
        </w:rPr>
        <w:t>二十九</w:t>
      </w:r>
      <w:r>
        <w:rPr>
          <w:rFonts w:ascii="Times New Roman" w:hAnsi="Times New Roman" w:eastAsia="仿宋_GB2312"/>
          <w:sz w:val="30"/>
          <w:szCs w:val="30"/>
        </w:rPr>
        <w:t>条【</w:t>
      </w:r>
      <w:bookmarkStart w:id="384" w:name="_Hlk49207962"/>
      <w:r>
        <w:rPr>
          <w:rFonts w:hint="eastAsia" w:ascii="Times New Roman" w:hAnsi="Times New Roman" w:eastAsia="仿宋_GB2312"/>
          <w:sz w:val="30"/>
          <w:szCs w:val="30"/>
        </w:rPr>
        <w:t>城市大脑赋能信用惠民</w:t>
      </w:r>
      <w:bookmarkEnd w:id="384"/>
      <w:r>
        <w:rPr>
          <w:rFonts w:ascii="Times New Roman" w:hAnsi="Times New Roman" w:eastAsia="仿宋_GB2312"/>
          <w:sz w:val="30"/>
          <w:szCs w:val="30"/>
        </w:rPr>
        <w:t>】</w:t>
      </w:r>
      <w:bookmarkEnd w:id="258"/>
      <w:bookmarkEnd w:id="259"/>
      <w:bookmarkEnd w:id="372"/>
      <w:bookmarkEnd w:id="374"/>
      <w:bookmarkEnd w:id="375"/>
      <w:bookmarkEnd w:id="376"/>
      <w:bookmarkEnd w:id="377"/>
      <w:bookmarkEnd w:id="378"/>
      <w:bookmarkEnd w:id="379"/>
      <w:bookmarkEnd w:id="380"/>
      <w:bookmarkEnd w:id="381"/>
      <w:bookmarkEnd w:id="382"/>
      <w:bookmarkEnd w:id="383"/>
    </w:p>
    <w:p>
      <w:pPr>
        <w:spacing w:line="360" w:lineRule="auto"/>
        <w:ind w:firstLine="600" w:firstLineChars="200"/>
        <w:textAlignment w:val="baseline"/>
        <w:rPr>
          <w:rFonts w:eastAsia="仿宋_GB2312"/>
          <w:sz w:val="30"/>
          <w:szCs w:val="30"/>
        </w:rPr>
      </w:pPr>
      <w:r>
        <w:rPr>
          <w:rFonts w:hint="eastAsia" w:eastAsia="仿宋_GB2312"/>
          <w:sz w:val="30"/>
          <w:szCs w:val="30"/>
        </w:rPr>
        <w:t>按照城市大脑数字赋能城市治理工作要求，挖掘信用数据资源价值，拓展信用惠民应用场景。</w:t>
      </w:r>
    </w:p>
    <w:p>
      <w:pPr>
        <w:spacing w:line="360" w:lineRule="auto"/>
        <w:ind w:firstLine="600" w:firstLineChars="200"/>
        <w:textAlignment w:val="baseline"/>
        <w:rPr>
          <w:rFonts w:eastAsia="仿宋_GB2312"/>
          <w:sz w:val="30"/>
          <w:szCs w:val="30"/>
        </w:rPr>
      </w:pPr>
      <w:r>
        <w:rPr>
          <w:rFonts w:hint="eastAsia" w:eastAsia="仿宋_GB2312"/>
          <w:sz w:val="30"/>
          <w:szCs w:val="30"/>
        </w:rPr>
        <w:t>符</w:t>
      </w:r>
      <w:bookmarkStart w:id="385" w:name="_Toc4560"/>
      <w:r>
        <w:rPr>
          <w:rFonts w:hint="eastAsia" w:eastAsia="仿宋_GB2312"/>
          <w:sz w:val="30"/>
          <w:szCs w:val="30"/>
        </w:rPr>
        <w:t>合条件的信用良好主体按照规定在本市获得以下信用便利：</w:t>
      </w:r>
    </w:p>
    <w:p>
      <w:pPr>
        <w:spacing w:line="360" w:lineRule="auto"/>
        <w:ind w:firstLine="600" w:firstLineChars="200"/>
        <w:textAlignment w:val="baseline"/>
        <w:rPr>
          <w:rFonts w:eastAsia="仿宋_GB2312"/>
          <w:sz w:val="30"/>
          <w:szCs w:val="30"/>
        </w:rPr>
      </w:pPr>
      <w:r>
        <w:rPr>
          <w:rFonts w:hint="eastAsia" w:eastAsia="仿宋_GB2312"/>
          <w:sz w:val="30"/>
          <w:szCs w:val="30"/>
        </w:rPr>
        <w:t>（一）医疗、健身等民生事项中先享后付、“最多付一次”等信用便利；</w:t>
      </w:r>
    </w:p>
    <w:p>
      <w:pPr>
        <w:spacing w:line="360" w:lineRule="auto"/>
        <w:ind w:firstLine="600" w:firstLineChars="200"/>
        <w:textAlignment w:val="baseline"/>
        <w:rPr>
          <w:rFonts w:eastAsia="仿宋_GB2312"/>
          <w:sz w:val="30"/>
          <w:szCs w:val="30"/>
        </w:rPr>
      </w:pPr>
      <w:r>
        <w:rPr>
          <w:rFonts w:hint="eastAsia" w:eastAsia="仿宋_GB2312"/>
          <w:sz w:val="30"/>
          <w:szCs w:val="30"/>
        </w:rPr>
        <w:t>（二）公共自行车租赁、图书借阅、房屋及设施设备租赁、酒店住宿等免押金服务；</w:t>
      </w:r>
    </w:p>
    <w:p>
      <w:pPr>
        <w:spacing w:line="360" w:lineRule="auto"/>
        <w:ind w:firstLine="600" w:firstLineChars="200"/>
        <w:textAlignment w:val="baseline"/>
        <w:rPr>
          <w:rFonts w:eastAsia="仿宋_GB2312"/>
          <w:sz w:val="30"/>
          <w:szCs w:val="30"/>
        </w:rPr>
      </w:pPr>
      <w:r>
        <w:rPr>
          <w:rFonts w:hint="eastAsia" w:eastAsia="仿宋_GB2312"/>
          <w:sz w:val="30"/>
          <w:szCs w:val="30"/>
        </w:rPr>
        <w:t>（三）其他信用便利服务。</w:t>
      </w:r>
    </w:p>
    <w:p>
      <w:pPr>
        <w:pStyle w:val="3"/>
        <w:spacing w:before="0" w:after="0" w:line="360" w:lineRule="auto"/>
        <w:ind w:firstLine="602" w:firstLineChars="200"/>
        <w:textAlignment w:val="baseline"/>
        <w:rPr>
          <w:rFonts w:ascii="Times New Roman" w:hAnsi="Times New Roman" w:eastAsia="仿宋_GB2312"/>
          <w:sz w:val="30"/>
          <w:szCs w:val="30"/>
        </w:rPr>
      </w:pPr>
      <w:bookmarkStart w:id="386" w:name="_Toc49234846"/>
      <w:bookmarkStart w:id="387" w:name="_Toc1845"/>
      <w:bookmarkStart w:id="388" w:name="_Toc48727458"/>
      <w:bookmarkStart w:id="389" w:name="_Toc9886"/>
      <w:bookmarkStart w:id="390" w:name="_Toc5053"/>
      <w:bookmarkStart w:id="391" w:name="_Toc24573"/>
      <w:bookmarkStart w:id="392" w:name="_Toc22362"/>
      <w:bookmarkStart w:id="393" w:name="_Toc28596"/>
      <w:bookmarkStart w:id="394" w:name="_Toc25558"/>
      <w:bookmarkStart w:id="395" w:name="_Toc49205512"/>
      <w:r>
        <w:rPr>
          <w:rFonts w:hint="eastAsia" w:ascii="Times New Roman" w:hAnsi="Times New Roman" w:eastAsia="仿宋_GB2312"/>
          <w:sz w:val="30"/>
          <w:szCs w:val="30"/>
        </w:rPr>
        <w:t>第三十条</w:t>
      </w:r>
      <w:bookmarkEnd w:id="385"/>
      <w:r>
        <w:rPr>
          <w:rFonts w:ascii="Times New Roman" w:hAnsi="Times New Roman" w:eastAsia="仿宋_GB2312"/>
          <w:sz w:val="30"/>
          <w:szCs w:val="30"/>
        </w:rPr>
        <w:t>【</w:t>
      </w:r>
      <w:r>
        <w:rPr>
          <w:rFonts w:hint="eastAsia" w:ascii="Times New Roman" w:hAnsi="Times New Roman" w:eastAsia="仿宋_GB2312"/>
          <w:sz w:val="30"/>
          <w:szCs w:val="30"/>
        </w:rPr>
        <w:t>信用承诺制的应用</w:t>
      </w:r>
      <w:r>
        <w:rPr>
          <w:rFonts w:ascii="Times New Roman" w:hAnsi="Times New Roman" w:eastAsia="仿宋_GB2312"/>
          <w:sz w:val="30"/>
          <w:szCs w:val="30"/>
        </w:rPr>
        <w:t>】</w:t>
      </w:r>
      <w:bookmarkEnd w:id="386"/>
      <w:bookmarkEnd w:id="387"/>
      <w:bookmarkEnd w:id="388"/>
      <w:bookmarkEnd w:id="389"/>
      <w:bookmarkEnd w:id="390"/>
      <w:bookmarkEnd w:id="391"/>
      <w:bookmarkEnd w:id="392"/>
      <w:bookmarkEnd w:id="393"/>
      <w:bookmarkEnd w:id="394"/>
      <w:bookmarkEnd w:id="395"/>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建立信用承诺制度，鼓励信用主体主动向社会作出信用承诺。</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在办理适用信用承诺制的各类事项时，当事人承诺符合相关条件并提交有关材料的，应予即时办理。当事人信用状况良好、部分申报材料不齐备，但书面承诺在规定期限内提供的，应当容缺受理。</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信用承诺应当载明违反承诺的惩戒措施，承诺履约情况记入信用记录，作为事中、事后监管的重要依据，对违反承诺的信用主体根据书面承诺的约定实施惩戒。</w:t>
      </w:r>
    </w:p>
    <w:p>
      <w:pPr>
        <w:pStyle w:val="3"/>
        <w:spacing w:before="0" w:after="0" w:line="360" w:lineRule="auto"/>
        <w:ind w:firstLine="602" w:firstLineChars="200"/>
        <w:textAlignment w:val="baseline"/>
        <w:rPr>
          <w:rFonts w:ascii="Times New Roman" w:hAnsi="Times New Roman" w:eastAsia="仿宋_GB2312"/>
          <w:sz w:val="30"/>
          <w:szCs w:val="30"/>
        </w:rPr>
      </w:pPr>
      <w:bookmarkStart w:id="396" w:name="_Toc24463"/>
      <w:bookmarkStart w:id="397" w:name="_Toc20278"/>
      <w:bookmarkStart w:id="398" w:name="_Toc49205513"/>
      <w:bookmarkStart w:id="399" w:name="_Toc20896"/>
      <w:bookmarkStart w:id="400" w:name="_Toc17644"/>
      <w:bookmarkStart w:id="401" w:name="_Toc9736"/>
      <w:bookmarkStart w:id="402" w:name="_Toc21246"/>
      <w:bookmarkStart w:id="403" w:name="_Toc17419"/>
      <w:bookmarkStart w:id="404" w:name="_Toc25708"/>
      <w:bookmarkStart w:id="405" w:name="_Toc49234847"/>
      <w:bookmarkStart w:id="406" w:name="_Toc48727459"/>
      <w:bookmarkStart w:id="407" w:name="_Toc44601013"/>
      <w:bookmarkStart w:id="408" w:name="_Toc10218"/>
      <w:r>
        <w:rPr>
          <w:rFonts w:ascii="Times New Roman" w:hAnsi="Times New Roman" w:eastAsia="仿宋_GB2312"/>
          <w:sz w:val="30"/>
          <w:szCs w:val="30"/>
        </w:rPr>
        <w:t>第</w:t>
      </w:r>
      <w:r>
        <w:rPr>
          <w:rFonts w:hint="eastAsia" w:ascii="Times New Roman" w:hAnsi="Times New Roman" w:eastAsia="仿宋_GB2312"/>
          <w:sz w:val="30"/>
          <w:szCs w:val="30"/>
        </w:rPr>
        <w:t>三十一</w:t>
      </w:r>
      <w:r>
        <w:rPr>
          <w:rFonts w:ascii="Times New Roman" w:hAnsi="Times New Roman" w:eastAsia="仿宋_GB2312"/>
          <w:sz w:val="30"/>
          <w:szCs w:val="30"/>
        </w:rPr>
        <w:t>条【市场信用信息的社会应用】</w:t>
      </w:r>
      <w:bookmarkEnd w:id="396"/>
      <w:bookmarkEnd w:id="397"/>
      <w:bookmarkEnd w:id="398"/>
      <w:bookmarkEnd w:id="399"/>
      <w:bookmarkEnd w:id="400"/>
      <w:bookmarkEnd w:id="401"/>
      <w:bookmarkEnd w:id="402"/>
      <w:bookmarkEnd w:id="403"/>
      <w:bookmarkEnd w:id="404"/>
      <w:bookmarkEnd w:id="405"/>
      <w:bookmarkEnd w:id="406"/>
    </w:p>
    <w:p>
      <w:pPr>
        <w:spacing w:line="360" w:lineRule="auto"/>
        <w:ind w:firstLine="600" w:firstLineChars="200"/>
        <w:textAlignment w:val="baseline"/>
        <w:rPr>
          <w:rFonts w:eastAsia="仿宋_GB2312"/>
          <w:sz w:val="30"/>
          <w:szCs w:val="30"/>
        </w:rPr>
      </w:pPr>
      <w:r>
        <w:rPr>
          <w:rFonts w:eastAsia="仿宋_GB2312"/>
          <w:sz w:val="30"/>
          <w:szCs w:val="30"/>
        </w:rPr>
        <w:t>鼓励在经济社会活动中</w:t>
      </w:r>
      <w:r>
        <w:rPr>
          <w:rFonts w:hint="eastAsia" w:eastAsia="仿宋_GB2312"/>
          <w:sz w:val="30"/>
          <w:szCs w:val="30"/>
        </w:rPr>
        <w:t>查询市场</w:t>
      </w:r>
      <w:r>
        <w:rPr>
          <w:rFonts w:eastAsia="仿宋_GB2312"/>
          <w:sz w:val="30"/>
          <w:szCs w:val="30"/>
        </w:rPr>
        <w:t>信用信息，参考使用信用报告、信用评级评价等</w:t>
      </w:r>
      <w:r>
        <w:rPr>
          <w:rFonts w:hint="eastAsia" w:eastAsia="仿宋_GB2312"/>
          <w:sz w:val="30"/>
          <w:szCs w:val="30"/>
        </w:rPr>
        <w:t>市场</w:t>
      </w:r>
      <w:r>
        <w:rPr>
          <w:rFonts w:eastAsia="仿宋_GB2312"/>
          <w:sz w:val="30"/>
          <w:szCs w:val="30"/>
        </w:rPr>
        <w:t>信用产品，防范、降低交易风险。</w:t>
      </w:r>
    </w:p>
    <w:p>
      <w:pPr>
        <w:spacing w:line="360" w:lineRule="auto"/>
        <w:ind w:firstLine="600" w:firstLineChars="200"/>
        <w:textAlignment w:val="baseline"/>
        <w:rPr>
          <w:rFonts w:eastAsia="仿宋_GB2312"/>
          <w:sz w:val="30"/>
          <w:szCs w:val="30"/>
        </w:rPr>
      </w:pPr>
      <w:r>
        <w:rPr>
          <w:rFonts w:hint="eastAsia" w:ascii="仿宋_GB2312" w:eastAsia="仿宋_GB2312"/>
          <w:sz w:val="30"/>
          <w:szCs w:val="30"/>
        </w:rPr>
        <w:t>鼓励金融机构、产业平台、企事业单位等基于信用信息，开展技术和模式创新，向社会提供更多的信用应用场景和服务。</w:t>
      </w:r>
    </w:p>
    <w:p>
      <w:pPr>
        <w:pStyle w:val="3"/>
        <w:spacing w:before="0" w:after="0" w:line="360" w:lineRule="auto"/>
        <w:ind w:firstLine="602" w:firstLineChars="200"/>
        <w:textAlignment w:val="baseline"/>
        <w:rPr>
          <w:rFonts w:ascii="Times New Roman" w:hAnsi="Times New Roman" w:eastAsia="仿宋_GB2312"/>
          <w:sz w:val="30"/>
          <w:szCs w:val="30"/>
        </w:rPr>
      </w:pPr>
      <w:bookmarkStart w:id="409" w:name="_Toc49234848"/>
      <w:bookmarkStart w:id="410" w:name="_Toc9944"/>
      <w:bookmarkStart w:id="411" w:name="_Toc48727460"/>
      <w:bookmarkStart w:id="412" w:name="_Toc25746"/>
      <w:bookmarkStart w:id="413" w:name="_Toc49205514"/>
      <w:bookmarkStart w:id="414" w:name="_Toc15054"/>
      <w:bookmarkStart w:id="415" w:name="_Toc18639"/>
      <w:bookmarkStart w:id="416" w:name="_Toc29725"/>
      <w:bookmarkStart w:id="417" w:name="_Toc23246"/>
      <w:bookmarkStart w:id="418" w:name="_Toc7757"/>
      <w:bookmarkStart w:id="419" w:name="_Toc10405"/>
      <w:r>
        <w:rPr>
          <w:rFonts w:ascii="Times New Roman" w:hAnsi="Times New Roman" w:eastAsia="仿宋_GB2312"/>
          <w:sz w:val="30"/>
          <w:szCs w:val="30"/>
        </w:rPr>
        <w:t>第</w:t>
      </w:r>
      <w:r>
        <w:rPr>
          <w:rFonts w:hint="eastAsia" w:ascii="Times New Roman" w:hAnsi="Times New Roman" w:eastAsia="仿宋_GB2312"/>
          <w:sz w:val="30"/>
          <w:szCs w:val="30"/>
        </w:rPr>
        <w:t>三十二</w:t>
      </w:r>
      <w:r>
        <w:rPr>
          <w:rFonts w:ascii="Times New Roman" w:hAnsi="Times New Roman" w:eastAsia="仿宋_GB2312"/>
          <w:sz w:val="30"/>
          <w:szCs w:val="30"/>
        </w:rPr>
        <w:t>条【</w:t>
      </w:r>
      <w:r>
        <w:rPr>
          <w:rFonts w:hint="eastAsia" w:ascii="Times New Roman" w:hAnsi="Times New Roman" w:eastAsia="仿宋_GB2312"/>
          <w:sz w:val="30"/>
          <w:szCs w:val="30"/>
        </w:rPr>
        <w:t>市场性奖励与约束</w:t>
      </w:r>
      <w:r>
        <w:rPr>
          <w:rFonts w:ascii="Times New Roman" w:hAnsi="Times New Roman" w:eastAsia="仿宋_GB2312"/>
          <w:sz w:val="30"/>
          <w:szCs w:val="30"/>
        </w:rPr>
        <w:t>】</w:t>
      </w:r>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360" w:lineRule="auto"/>
        <w:ind w:firstLine="600" w:firstLineChars="200"/>
        <w:textAlignment w:val="baseline"/>
        <w:rPr>
          <w:rFonts w:eastAsia="仿宋_GB2312"/>
          <w:kern w:val="0"/>
          <w:sz w:val="30"/>
          <w:szCs w:val="30"/>
        </w:rPr>
      </w:pPr>
      <w:r>
        <w:rPr>
          <w:rFonts w:eastAsia="仿宋_GB2312"/>
          <w:kern w:val="0"/>
          <w:sz w:val="30"/>
          <w:szCs w:val="30"/>
        </w:rPr>
        <w:t>鼓励市场对</w:t>
      </w:r>
      <w:r>
        <w:rPr>
          <w:rFonts w:hint="eastAsia" w:eastAsia="仿宋_GB2312"/>
          <w:kern w:val="0"/>
          <w:sz w:val="30"/>
          <w:szCs w:val="30"/>
        </w:rPr>
        <w:t>信用良好的信用主体</w:t>
      </w:r>
      <w:r>
        <w:rPr>
          <w:rFonts w:eastAsia="仿宋_GB2312"/>
          <w:kern w:val="0"/>
          <w:sz w:val="30"/>
          <w:szCs w:val="30"/>
        </w:rPr>
        <w:t>给予优惠、便利、增加交易机会、降低交易成本</w:t>
      </w:r>
      <w:r>
        <w:rPr>
          <w:rFonts w:hint="eastAsia" w:eastAsia="仿宋_GB2312"/>
          <w:kern w:val="0"/>
          <w:sz w:val="30"/>
          <w:szCs w:val="30"/>
        </w:rPr>
        <w:t>，</w:t>
      </w:r>
      <w:r>
        <w:rPr>
          <w:rFonts w:eastAsia="仿宋_GB2312"/>
          <w:kern w:val="0"/>
          <w:sz w:val="30"/>
          <w:szCs w:val="30"/>
        </w:rPr>
        <w:t>对</w:t>
      </w:r>
      <w:r>
        <w:rPr>
          <w:rFonts w:hint="eastAsia" w:eastAsia="仿宋_GB2312"/>
          <w:kern w:val="0"/>
          <w:sz w:val="30"/>
          <w:szCs w:val="30"/>
        </w:rPr>
        <w:t>信用不良的主体采取取消优惠、提高保证金、终止交易等惩戒措施。</w:t>
      </w:r>
    </w:p>
    <w:p>
      <w:pPr>
        <w:spacing w:line="360" w:lineRule="auto"/>
        <w:ind w:firstLine="600" w:firstLineChars="200"/>
        <w:textAlignment w:val="baseline"/>
        <w:rPr>
          <w:rFonts w:eastAsia="仿宋_GB2312"/>
          <w:kern w:val="0"/>
          <w:sz w:val="30"/>
          <w:szCs w:val="30"/>
        </w:rPr>
      </w:pPr>
      <w:r>
        <w:rPr>
          <w:rFonts w:eastAsia="仿宋_GB2312"/>
          <w:kern w:val="0"/>
          <w:sz w:val="30"/>
          <w:szCs w:val="30"/>
        </w:rPr>
        <w:t>鼓励</w:t>
      </w:r>
      <w:r>
        <w:rPr>
          <w:rFonts w:hint="eastAsia" w:eastAsia="仿宋_GB2312"/>
          <w:kern w:val="0"/>
          <w:sz w:val="30"/>
          <w:szCs w:val="30"/>
        </w:rPr>
        <w:t>政府与</w:t>
      </w:r>
      <w:r>
        <w:rPr>
          <w:rFonts w:eastAsia="仿宋_GB2312"/>
          <w:kern w:val="0"/>
          <w:sz w:val="30"/>
          <w:szCs w:val="30"/>
        </w:rPr>
        <w:t>市场开展</w:t>
      </w:r>
      <w:r>
        <w:rPr>
          <w:rFonts w:hint="eastAsia" w:eastAsia="仿宋_GB2312"/>
          <w:kern w:val="0"/>
          <w:sz w:val="30"/>
          <w:szCs w:val="30"/>
        </w:rPr>
        <w:t>信用合作，对相关信用主体实施信用激励与约束。</w:t>
      </w:r>
    </w:p>
    <w:p>
      <w:pPr>
        <w:spacing w:line="360" w:lineRule="auto"/>
        <w:ind w:firstLine="600" w:firstLineChars="200"/>
        <w:textAlignment w:val="baseline"/>
        <w:rPr>
          <w:rFonts w:eastAsia="仿宋_GB2312"/>
          <w:kern w:val="0"/>
          <w:sz w:val="30"/>
          <w:szCs w:val="30"/>
          <w:u w:val="single"/>
        </w:rPr>
      </w:pPr>
    </w:p>
    <w:p>
      <w:pPr>
        <w:pStyle w:val="2"/>
        <w:jc w:val="center"/>
        <w:textAlignment w:val="baseline"/>
        <w:rPr>
          <w:rFonts w:eastAsia="黑体"/>
          <w:b w:val="0"/>
          <w:bCs w:val="0"/>
          <w:sz w:val="32"/>
          <w:szCs w:val="32"/>
        </w:rPr>
      </w:pPr>
      <w:bookmarkStart w:id="420" w:name="_Toc16876"/>
      <w:bookmarkStart w:id="421" w:name="_Toc17317"/>
      <w:bookmarkStart w:id="422" w:name="_Toc10910"/>
      <w:bookmarkStart w:id="423" w:name="_Toc6835"/>
      <w:bookmarkStart w:id="424" w:name="_Toc44601020"/>
      <w:bookmarkStart w:id="425" w:name="_Toc49205515"/>
      <w:bookmarkStart w:id="426" w:name="_Toc48727461"/>
      <w:bookmarkStart w:id="427" w:name="_Toc23322"/>
      <w:bookmarkStart w:id="428" w:name="_Toc12778"/>
      <w:bookmarkStart w:id="429" w:name="_Toc295"/>
      <w:bookmarkStart w:id="430" w:name="_Toc49234849"/>
      <w:bookmarkStart w:id="431" w:name="_Toc32251"/>
      <w:bookmarkStart w:id="432" w:name="_Toc89"/>
      <w:r>
        <w:rPr>
          <w:rFonts w:eastAsia="黑体"/>
          <w:b w:val="0"/>
          <w:bCs w:val="0"/>
          <w:sz w:val="32"/>
          <w:szCs w:val="32"/>
        </w:rPr>
        <w:t>第</w:t>
      </w:r>
      <w:r>
        <w:rPr>
          <w:rFonts w:hint="eastAsia" w:eastAsia="黑体"/>
          <w:b w:val="0"/>
          <w:bCs w:val="0"/>
          <w:sz w:val="32"/>
          <w:szCs w:val="32"/>
        </w:rPr>
        <w:t>四</w:t>
      </w:r>
      <w:r>
        <w:rPr>
          <w:rFonts w:eastAsia="黑体"/>
          <w:b w:val="0"/>
          <w:bCs w:val="0"/>
          <w:sz w:val="32"/>
          <w:szCs w:val="32"/>
        </w:rPr>
        <w:t xml:space="preserve">章  </w:t>
      </w:r>
      <w:r>
        <w:rPr>
          <w:rFonts w:hint="eastAsia" w:eastAsia="黑体"/>
          <w:b w:val="0"/>
          <w:bCs w:val="0"/>
          <w:sz w:val="32"/>
          <w:szCs w:val="32"/>
        </w:rPr>
        <w:t>社会信用主体</w:t>
      </w:r>
      <w:r>
        <w:rPr>
          <w:rFonts w:eastAsia="黑体"/>
          <w:b w:val="0"/>
          <w:bCs w:val="0"/>
          <w:sz w:val="32"/>
          <w:szCs w:val="32"/>
        </w:rPr>
        <w:t>权益保护</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3"/>
        <w:spacing w:before="0" w:after="0" w:line="360" w:lineRule="auto"/>
        <w:ind w:firstLine="602" w:firstLineChars="200"/>
        <w:textAlignment w:val="baseline"/>
        <w:rPr>
          <w:rFonts w:ascii="Times New Roman" w:hAnsi="Times New Roman" w:eastAsia="仿宋_GB2312"/>
          <w:sz w:val="30"/>
          <w:szCs w:val="30"/>
        </w:rPr>
      </w:pPr>
      <w:bookmarkStart w:id="433" w:name="_Toc26514"/>
      <w:bookmarkStart w:id="434" w:name="_Toc49234850"/>
      <w:bookmarkStart w:id="435" w:name="_Toc27094"/>
      <w:bookmarkStart w:id="436" w:name="_Toc48727462"/>
      <w:bookmarkStart w:id="437" w:name="_Toc522820827"/>
      <w:bookmarkStart w:id="438" w:name="_Toc49205516"/>
      <w:bookmarkStart w:id="439" w:name="_Toc20118"/>
      <w:bookmarkStart w:id="440" w:name="_Toc18604"/>
      <w:bookmarkStart w:id="441" w:name="_Toc44601024"/>
      <w:bookmarkStart w:id="442" w:name="_Toc4153"/>
      <w:bookmarkStart w:id="443" w:name="_Toc26539"/>
      <w:bookmarkStart w:id="444" w:name="_Toc16751"/>
      <w:bookmarkStart w:id="445" w:name="_Toc24909"/>
      <w:bookmarkStart w:id="446" w:name="_Toc4524"/>
      <w:r>
        <w:rPr>
          <w:rFonts w:ascii="Times New Roman" w:hAnsi="Times New Roman" w:eastAsia="仿宋_GB2312"/>
          <w:sz w:val="30"/>
          <w:szCs w:val="30"/>
        </w:rPr>
        <w:t>第</w:t>
      </w:r>
      <w:r>
        <w:rPr>
          <w:rFonts w:hint="eastAsia" w:ascii="Times New Roman" w:hAnsi="Times New Roman" w:eastAsia="仿宋_GB2312"/>
          <w:sz w:val="30"/>
          <w:szCs w:val="30"/>
        </w:rPr>
        <w:t>三十三</w:t>
      </w:r>
      <w:r>
        <w:rPr>
          <w:rFonts w:ascii="Times New Roman" w:hAnsi="Times New Roman" w:eastAsia="仿宋_GB2312"/>
          <w:sz w:val="30"/>
          <w:szCs w:val="30"/>
        </w:rPr>
        <w:t>条【信用主体</w:t>
      </w:r>
      <w:r>
        <w:rPr>
          <w:rFonts w:hint="eastAsia" w:ascii="Times New Roman" w:hAnsi="Times New Roman" w:eastAsia="仿宋_GB2312"/>
          <w:sz w:val="30"/>
          <w:szCs w:val="30"/>
        </w:rPr>
        <w:t>的</w:t>
      </w:r>
      <w:r>
        <w:rPr>
          <w:rFonts w:ascii="Times New Roman" w:hAnsi="Times New Roman" w:eastAsia="仿宋_GB2312"/>
          <w:sz w:val="30"/>
          <w:szCs w:val="30"/>
        </w:rPr>
        <w:t>知情权】</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信用主体有权知晓其信用信息的</w:t>
      </w:r>
      <w:r>
        <w:rPr>
          <w:rFonts w:hint="eastAsia" w:eastAsia="仿宋_GB2312"/>
          <w:sz w:val="30"/>
          <w:szCs w:val="30"/>
          <w:lang w:eastAsia="zh-CN"/>
        </w:rPr>
        <w:t>采集、归集</w:t>
      </w:r>
      <w:r>
        <w:rPr>
          <w:rFonts w:eastAsia="仿宋_GB2312"/>
          <w:sz w:val="30"/>
          <w:szCs w:val="30"/>
        </w:rPr>
        <w:t>、应用等相关情况，以及其相关信用产品的信息来源、使用情况和变动理由。</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任何组织在形成信用主体的信用产品时，应当向其告知该产品的主要内容、使用范围和时限等。</w:t>
      </w:r>
      <w:bookmarkStart w:id="447" w:name="_Toc6421"/>
    </w:p>
    <w:p>
      <w:pPr>
        <w:pStyle w:val="3"/>
        <w:spacing w:before="0" w:after="0" w:line="360" w:lineRule="auto"/>
        <w:ind w:firstLine="602" w:firstLineChars="200"/>
        <w:textAlignment w:val="baseline"/>
        <w:rPr>
          <w:rFonts w:ascii="Times New Roman" w:hAnsi="Times New Roman" w:eastAsia="仿宋_GB2312"/>
          <w:sz w:val="30"/>
          <w:szCs w:val="30"/>
        </w:rPr>
      </w:pPr>
      <w:bookmarkStart w:id="448" w:name="_Toc13976"/>
      <w:bookmarkStart w:id="449" w:name="_Toc48727463"/>
      <w:bookmarkStart w:id="450" w:name="_Toc24236"/>
      <w:bookmarkStart w:id="451" w:name="_Toc7626"/>
      <w:bookmarkStart w:id="452" w:name="_Toc49234851"/>
      <w:bookmarkStart w:id="453" w:name="_Toc49205517"/>
      <w:bookmarkStart w:id="454" w:name="_Toc24652"/>
      <w:bookmarkStart w:id="455" w:name="_Toc16883"/>
      <w:bookmarkStart w:id="456" w:name="_Toc17257"/>
      <w:bookmarkStart w:id="457" w:name="_Toc31931"/>
      <w:r>
        <w:rPr>
          <w:rFonts w:ascii="Times New Roman" w:hAnsi="Times New Roman" w:eastAsia="仿宋_GB2312"/>
          <w:sz w:val="30"/>
          <w:szCs w:val="30"/>
        </w:rPr>
        <w:t>第</w:t>
      </w:r>
      <w:r>
        <w:rPr>
          <w:rFonts w:hint="eastAsia" w:ascii="Times New Roman" w:hAnsi="Times New Roman" w:eastAsia="仿宋_GB2312"/>
          <w:sz w:val="30"/>
          <w:szCs w:val="30"/>
        </w:rPr>
        <w:t>三十四</w:t>
      </w:r>
      <w:r>
        <w:rPr>
          <w:rFonts w:ascii="Times New Roman" w:hAnsi="Times New Roman" w:eastAsia="仿宋_GB2312"/>
          <w:sz w:val="30"/>
          <w:szCs w:val="30"/>
        </w:rPr>
        <w:t>条【信用</w:t>
      </w:r>
      <w:r>
        <w:rPr>
          <w:rFonts w:hint="eastAsia" w:ascii="Times New Roman" w:hAnsi="Times New Roman" w:eastAsia="仿宋_GB2312"/>
          <w:sz w:val="30"/>
          <w:szCs w:val="30"/>
        </w:rPr>
        <w:t>主体的</w:t>
      </w:r>
      <w:r>
        <w:rPr>
          <w:rFonts w:ascii="Times New Roman" w:hAnsi="Times New Roman" w:eastAsia="仿宋_GB2312"/>
          <w:sz w:val="30"/>
          <w:szCs w:val="30"/>
        </w:rPr>
        <w:t>异议</w:t>
      </w:r>
      <w:r>
        <w:rPr>
          <w:rFonts w:hint="eastAsia" w:ascii="Times New Roman" w:hAnsi="Times New Roman" w:eastAsia="仿宋_GB2312"/>
          <w:sz w:val="30"/>
          <w:szCs w:val="30"/>
        </w:rPr>
        <w:t>权</w:t>
      </w:r>
      <w:r>
        <w:rPr>
          <w:rFonts w:ascii="Times New Roman" w:hAnsi="Times New Roman" w:eastAsia="仿宋_GB2312"/>
          <w:sz w:val="30"/>
          <w:szCs w:val="30"/>
        </w:rPr>
        <w:t>】</w:t>
      </w:r>
      <w:bookmarkEnd w:id="447"/>
      <w:bookmarkEnd w:id="448"/>
      <w:bookmarkEnd w:id="449"/>
      <w:bookmarkEnd w:id="450"/>
      <w:bookmarkEnd w:id="451"/>
      <w:bookmarkEnd w:id="452"/>
      <w:bookmarkEnd w:id="453"/>
      <w:bookmarkEnd w:id="454"/>
      <w:bookmarkEnd w:id="455"/>
      <w:bookmarkEnd w:id="456"/>
      <w:bookmarkEnd w:id="457"/>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信用主体认为信用信息的</w:t>
      </w:r>
      <w:r>
        <w:rPr>
          <w:rFonts w:hint="eastAsia" w:eastAsia="仿宋_GB2312"/>
          <w:sz w:val="30"/>
          <w:szCs w:val="30"/>
          <w:lang w:eastAsia="zh-CN"/>
        </w:rPr>
        <w:t>采集、归集</w:t>
      </w:r>
      <w:r>
        <w:rPr>
          <w:rFonts w:hint="eastAsia" w:eastAsia="仿宋_GB2312"/>
          <w:sz w:val="30"/>
          <w:szCs w:val="30"/>
        </w:rPr>
        <w:t>、保存或者提供存在错误、遗漏等情形或者侵犯其商业秘密、个人隐私和其他个人信息等合法权益的</w:t>
      </w:r>
      <w:r>
        <w:rPr>
          <w:rFonts w:hint="eastAsia" w:eastAsia="仿宋_GB2312"/>
          <w:sz w:val="30"/>
          <w:szCs w:val="30"/>
          <w:lang w:eastAsia="zh-CN"/>
        </w:rPr>
        <w:t>，</w:t>
      </w:r>
      <w:r>
        <w:rPr>
          <w:rFonts w:eastAsia="仿宋_GB2312"/>
          <w:sz w:val="30"/>
          <w:szCs w:val="30"/>
        </w:rPr>
        <w:t>可以向市公共信用</w:t>
      </w:r>
      <w:r>
        <w:rPr>
          <w:rFonts w:hint="eastAsia" w:eastAsia="仿宋_GB2312"/>
          <w:sz w:val="30"/>
          <w:szCs w:val="30"/>
        </w:rPr>
        <w:t>工作机构</w:t>
      </w:r>
      <w:r>
        <w:rPr>
          <w:rFonts w:eastAsia="仿宋_GB2312"/>
          <w:sz w:val="30"/>
          <w:szCs w:val="30"/>
        </w:rPr>
        <w:t>、信用服务机构等提出异议。</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信</w:t>
      </w:r>
      <w:r>
        <w:rPr>
          <w:rFonts w:hint="eastAsia" w:eastAsia="仿宋_GB2312"/>
          <w:sz w:val="30"/>
          <w:szCs w:val="30"/>
          <w:lang w:eastAsia="zh-CN"/>
        </w:rPr>
        <w:t>用</w:t>
      </w:r>
      <w:r>
        <w:rPr>
          <w:rFonts w:hint="eastAsia" w:eastAsia="仿宋_GB2312"/>
          <w:sz w:val="30"/>
          <w:szCs w:val="30"/>
        </w:rPr>
        <w:t>主体向市公共信用工作机构提出异议的，市公共信用工作机构应当在收到异议材料之日予以异议标注：</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（一）属于市公共信用工作机构更正范围的，应当在收到异议材料之日起的五个工作日内作出是否更正的决定；</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二）属于公共信用相关单位更正范围的，市公共信用工作机构应当在收到异议材料之日起的二个工作日内转交公共信用相关单位办理。公共信用相关单位应当在收到转交的异议材料之日起的五个工作日内作出是否更正的决定，并告知市公共信用工作机构。市公共信用工作机构应当及时将处理结果告知异议提出人。</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信</w:t>
      </w:r>
      <w:r>
        <w:rPr>
          <w:rFonts w:hint="eastAsia" w:eastAsia="仿宋_GB2312"/>
          <w:sz w:val="30"/>
          <w:szCs w:val="30"/>
          <w:lang w:eastAsia="zh-CN"/>
        </w:rPr>
        <w:t>用</w:t>
      </w:r>
      <w:r>
        <w:rPr>
          <w:rFonts w:hint="eastAsia" w:eastAsia="仿宋_GB2312"/>
          <w:sz w:val="30"/>
          <w:szCs w:val="30"/>
        </w:rPr>
        <w:t>主体向信用服务机构提出异议的，信用服务机构应当在收到异议材料之日起的一个工作日内作出异议标注，并在五个工作日内作出是否更正的决定</w:t>
      </w:r>
      <w:r>
        <w:rPr>
          <w:rFonts w:hint="eastAsia" w:eastAsia="仿宋_GB2312"/>
          <w:sz w:val="30"/>
          <w:szCs w:val="30"/>
          <w:lang w:eastAsia="zh-CN"/>
        </w:rPr>
        <w:t>，</w:t>
      </w:r>
      <w:r>
        <w:rPr>
          <w:rFonts w:eastAsia="仿宋_GB2312"/>
          <w:sz w:val="30"/>
          <w:szCs w:val="30"/>
        </w:rPr>
        <w:t>并及时将处理结果和信息来源书面告知异议提出人；作出不予更正决定的，应当说明理由。</w:t>
      </w:r>
      <w:bookmarkStart w:id="458" w:name="_Toc44601025"/>
      <w:bookmarkStart w:id="459" w:name="_Toc2330"/>
      <w:bookmarkStart w:id="460" w:name="_Toc23101"/>
    </w:p>
    <w:p>
      <w:pPr>
        <w:pStyle w:val="3"/>
        <w:spacing w:before="0" w:after="0" w:line="360" w:lineRule="auto"/>
        <w:ind w:firstLine="602" w:firstLineChars="200"/>
        <w:textAlignment w:val="baseline"/>
        <w:rPr>
          <w:rFonts w:ascii="Times New Roman" w:hAnsi="Times New Roman" w:eastAsia="仿宋_GB2312"/>
          <w:sz w:val="30"/>
          <w:szCs w:val="30"/>
        </w:rPr>
      </w:pPr>
      <w:bookmarkStart w:id="461" w:name="_Toc8216"/>
      <w:bookmarkStart w:id="462" w:name="_Toc31521"/>
      <w:bookmarkStart w:id="463" w:name="_Toc13729"/>
      <w:bookmarkStart w:id="464" w:name="_Toc30249"/>
      <w:bookmarkStart w:id="465" w:name="_Toc27140"/>
      <w:bookmarkStart w:id="466" w:name="_Toc49205518"/>
      <w:bookmarkStart w:id="467" w:name="_Toc17360"/>
      <w:bookmarkStart w:id="468" w:name="_Toc22002"/>
      <w:bookmarkStart w:id="469" w:name="_Toc48727464"/>
      <w:bookmarkStart w:id="470" w:name="_Toc49234852"/>
      <w:r>
        <w:rPr>
          <w:rFonts w:ascii="Times New Roman" w:hAnsi="Times New Roman" w:eastAsia="仿宋_GB2312"/>
          <w:sz w:val="30"/>
          <w:szCs w:val="30"/>
        </w:rPr>
        <w:t>第</w:t>
      </w:r>
      <w:r>
        <w:rPr>
          <w:rFonts w:hint="eastAsia" w:ascii="Times New Roman" w:hAnsi="Times New Roman" w:eastAsia="仿宋_GB2312"/>
          <w:sz w:val="30"/>
          <w:szCs w:val="30"/>
        </w:rPr>
        <w:t>三十五</w:t>
      </w:r>
      <w:r>
        <w:rPr>
          <w:rFonts w:ascii="Times New Roman" w:hAnsi="Times New Roman" w:eastAsia="仿宋_GB2312"/>
          <w:sz w:val="30"/>
          <w:szCs w:val="30"/>
        </w:rPr>
        <w:t>条【</w:t>
      </w:r>
      <w:r>
        <w:rPr>
          <w:rFonts w:hint="eastAsia" w:ascii="Times New Roman" w:hAnsi="Times New Roman" w:eastAsia="仿宋_GB2312"/>
          <w:sz w:val="30"/>
          <w:szCs w:val="30"/>
        </w:rPr>
        <w:t>信用主体的</w:t>
      </w:r>
      <w:r>
        <w:rPr>
          <w:rFonts w:ascii="Times New Roman" w:hAnsi="Times New Roman" w:eastAsia="仿宋_GB2312"/>
          <w:sz w:val="30"/>
          <w:szCs w:val="30"/>
        </w:rPr>
        <w:t>信息</w:t>
      </w:r>
      <w:r>
        <w:rPr>
          <w:rFonts w:hint="eastAsia" w:ascii="Times New Roman" w:hAnsi="Times New Roman" w:eastAsia="仿宋_GB2312"/>
          <w:sz w:val="30"/>
          <w:szCs w:val="30"/>
        </w:rPr>
        <w:t>隐秘权</w:t>
      </w:r>
      <w:r>
        <w:rPr>
          <w:rFonts w:ascii="Times New Roman" w:hAnsi="Times New Roman" w:eastAsia="仿宋_GB2312"/>
          <w:sz w:val="30"/>
          <w:szCs w:val="30"/>
        </w:rPr>
        <w:t>】</w:t>
      </w:r>
      <w:bookmarkEnd w:id="458"/>
      <w:bookmarkEnd w:id="459"/>
      <w:bookmarkEnd w:id="460"/>
      <w:bookmarkEnd w:id="461"/>
      <w:bookmarkEnd w:id="462"/>
      <w:bookmarkEnd w:id="463"/>
      <w:bookmarkEnd w:id="464"/>
      <w:bookmarkEnd w:id="465"/>
      <w:bookmarkEnd w:id="466"/>
      <w:bookmarkEnd w:id="467"/>
      <w:bookmarkEnd w:id="468"/>
      <w:bookmarkEnd w:id="469"/>
      <w:bookmarkEnd w:id="470"/>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信用主体有权</w:t>
      </w:r>
      <w:r>
        <w:rPr>
          <w:rFonts w:hint="eastAsia" w:eastAsia="仿宋_GB2312"/>
          <w:sz w:val="30"/>
          <w:szCs w:val="30"/>
        </w:rPr>
        <w:t>要求</w:t>
      </w:r>
      <w:r>
        <w:rPr>
          <w:rFonts w:hint="eastAsia" w:eastAsia="仿宋_GB2312"/>
          <w:sz w:val="30"/>
          <w:szCs w:val="30"/>
          <w:lang w:eastAsia="zh-CN"/>
        </w:rPr>
        <w:t>采集、归集</w:t>
      </w:r>
      <w:r>
        <w:rPr>
          <w:rFonts w:eastAsia="仿宋_GB2312"/>
          <w:sz w:val="30"/>
          <w:szCs w:val="30"/>
        </w:rPr>
        <w:t>其信用信息的主体</w:t>
      </w:r>
      <w:r>
        <w:rPr>
          <w:rFonts w:hint="eastAsia" w:eastAsia="仿宋_GB2312"/>
          <w:sz w:val="30"/>
          <w:szCs w:val="30"/>
        </w:rPr>
        <w:t>屏蔽该信用主体的</w:t>
      </w:r>
      <w:r>
        <w:rPr>
          <w:rFonts w:eastAsia="仿宋_GB2312"/>
          <w:sz w:val="30"/>
          <w:szCs w:val="30"/>
        </w:rPr>
        <w:t>表彰奖励、志愿服务、慈善捐赠、见义勇为等良好信息</w:t>
      </w:r>
      <w:r>
        <w:rPr>
          <w:rFonts w:hint="eastAsia" w:eastAsia="仿宋_GB2312"/>
          <w:sz w:val="30"/>
          <w:szCs w:val="30"/>
        </w:rPr>
        <w:t>，不作为信用激励依据</w:t>
      </w:r>
      <w:r>
        <w:rPr>
          <w:rFonts w:eastAsia="仿宋_GB2312"/>
          <w:sz w:val="30"/>
          <w:szCs w:val="30"/>
        </w:rPr>
        <w:t>。</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信用主体有权要求屏蔽其</w:t>
      </w:r>
      <w:r>
        <w:rPr>
          <w:rFonts w:eastAsia="仿宋_GB2312"/>
          <w:sz w:val="30"/>
          <w:szCs w:val="30"/>
        </w:rPr>
        <w:t>通过市信用平台自主申报的市场信用信息，市公共信用工作机构应当在收到信用主体申请之日起五个工作日内完成处理。</w:t>
      </w:r>
    </w:p>
    <w:p>
      <w:pPr>
        <w:pStyle w:val="3"/>
        <w:spacing w:before="0" w:after="0" w:line="360" w:lineRule="auto"/>
        <w:ind w:firstLine="602" w:firstLineChars="200"/>
        <w:textAlignment w:val="baseline"/>
        <w:rPr>
          <w:rFonts w:ascii="Times New Roman" w:hAnsi="Times New Roman" w:eastAsia="仿宋_GB2312"/>
          <w:sz w:val="30"/>
          <w:szCs w:val="30"/>
        </w:rPr>
      </w:pPr>
      <w:bookmarkStart w:id="471" w:name="_Toc27344"/>
      <w:bookmarkStart w:id="472" w:name="_Toc6883"/>
      <w:bookmarkStart w:id="473" w:name="_Toc49234853"/>
      <w:bookmarkStart w:id="474" w:name="_Toc22542"/>
      <w:bookmarkStart w:id="475" w:name="_Toc3331"/>
      <w:bookmarkStart w:id="476" w:name="_Toc8484"/>
      <w:bookmarkStart w:id="477" w:name="_Toc1917"/>
      <w:bookmarkStart w:id="478" w:name="_Toc13059"/>
      <w:bookmarkStart w:id="479" w:name="_Toc11569"/>
      <w:bookmarkStart w:id="480" w:name="_Toc48727465"/>
      <w:bookmarkStart w:id="481" w:name="_Toc49205519"/>
      <w:r>
        <w:rPr>
          <w:rFonts w:hint="eastAsia" w:ascii="Times New Roman" w:hAnsi="Times New Roman" w:eastAsia="仿宋_GB2312"/>
          <w:sz w:val="30"/>
          <w:szCs w:val="30"/>
        </w:rPr>
        <w:t>第三十六</w:t>
      </w:r>
      <w:r>
        <w:rPr>
          <w:rFonts w:ascii="Times New Roman" w:hAnsi="Times New Roman" w:eastAsia="仿宋_GB2312"/>
          <w:sz w:val="30"/>
          <w:szCs w:val="30"/>
        </w:rPr>
        <w:t>条【信用</w:t>
      </w:r>
      <w:r>
        <w:rPr>
          <w:rFonts w:hint="eastAsia" w:ascii="Times New Roman" w:hAnsi="Times New Roman" w:eastAsia="仿宋_GB2312"/>
          <w:sz w:val="30"/>
          <w:szCs w:val="30"/>
        </w:rPr>
        <w:t>主体的</w:t>
      </w:r>
      <w:r>
        <w:rPr>
          <w:rFonts w:ascii="Times New Roman" w:hAnsi="Times New Roman" w:eastAsia="仿宋_GB2312"/>
          <w:sz w:val="30"/>
          <w:szCs w:val="30"/>
        </w:rPr>
        <w:t>修复</w:t>
      </w:r>
      <w:r>
        <w:rPr>
          <w:rFonts w:hint="eastAsia" w:ascii="Times New Roman" w:hAnsi="Times New Roman" w:eastAsia="仿宋_GB2312"/>
          <w:sz w:val="30"/>
          <w:szCs w:val="30"/>
        </w:rPr>
        <w:t>权</w:t>
      </w:r>
      <w:r>
        <w:rPr>
          <w:rFonts w:ascii="Times New Roman" w:hAnsi="Times New Roman" w:eastAsia="仿宋_GB2312"/>
          <w:sz w:val="30"/>
          <w:szCs w:val="30"/>
        </w:rPr>
        <w:t>】</w:t>
      </w:r>
      <w:bookmarkEnd w:id="471"/>
      <w:bookmarkEnd w:id="472"/>
      <w:bookmarkEnd w:id="473"/>
      <w:bookmarkEnd w:id="474"/>
      <w:bookmarkEnd w:id="475"/>
      <w:bookmarkEnd w:id="476"/>
      <w:bookmarkEnd w:id="477"/>
      <w:bookmarkEnd w:id="478"/>
      <w:bookmarkEnd w:id="479"/>
      <w:bookmarkEnd w:id="480"/>
      <w:bookmarkEnd w:id="481"/>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本市建立公共信用修复制度，</w:t>
      </w:r>
      <w:r>
        <w:rPr>
          <w:rFonts w:hint="eastAsia" w:eastAsia="仿宋_GB2312"/>
          <w:kern w:val="0"/>
          <w:sz w:val="30"/>
          <w:szCs w:val="30"/>
        </w:rPr>
        <w:t>公共信用相关单位在确定</w:t>
      </w:r>
      <w:r>
        <w:rPr>
          <w:rFonts w:hint="eastAsia" w:eastAsia="仿宋_GB2312"/>
          <w:sz w:val="30"/>
          <w:szCs w:val="30"/>
        </w:rPr>
        <w:t>本行业领域</w:t>
      </w:r>
      <w:r>
        <w:rPr>
          <w:rFonts w:hint="eastAsia" w:eastAsia="仿宋_GB2312"/>
          <w:kern w:val="0"/>
          <w:sz w:val="30"/>
          <w:szCs w:val="30"/>
        </w:rPr>
        <w:t>不良信息</w:t>
      </w:r>
      <w:r>
        <w:rPr>
          <w:rFonts w:hint="eastAsia" w:eastAsia="仿宋_GB2312"/>
          <w:sz w:val="30"/>
          <w:szCs w:val="30"/>
        </w:rPr>
        <w:t>时，应当明确不良信息的修复范围、条件、方式等，并向社会公开。不良信息修复方式包括纠正失信行为、承担相应</w:t>
      </w:r>
      <w:r>
        <w:fldChar w:fldCharType="begin"/>
      </w:r>
      <w:r>
        <w:instrText xml:space="preserve"> HYPERLINK "http://law.hexun.com/" \t "https://news.hexun.com/2019-07-18/_blank" </w:instrText>
      </w:r>
      <w:r>
        <w:fldChar w:fldCharType="separate"/>
      </w:r>
      <w:r>
        <w:rPr>
          <w:rFonts w:hint="eastAsia" w:eastAsia="仿宋_GB2312"/>
          <w:sz w:val="30"/>
          <w:szCs w:val="30"/>
        </w:rPr>
        <w:t>法律</w:t>
      </w:r>
      <w:r>
        <w:rPr>
          <w:rFonts w:hint="eastAsia" w:eastAsia="仿宋_GB2312"/>
          <w:sz w:val="30"/>
          <w:szCs w:val="30"/>
        </w:rPr>
        <w:fldChar w:fldCharType="end"/>
      </w:r>
      <w:r>
        <w:rPr>
          <w:rFonts w:hint="eastAsia" w:eastAsia="仿宋_GB2312"/>
          <w:sz w:val="30"/>
          <w:szCs w:val="30"/>
        </w:rPr>
        <w:t>责任、接受诚信教育、做出守信承诺等。</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信用主体完成信用修复的，可以按照规定缩短不良信息披露期限，解除约束和惩戒措施。</w:t>
      </w:r>
    </w:p>
    <w:p>
      <w:pPr>
        <w:pStyle w:val="3"/>
        <w:spacing w:before="0" w:after="0" w:line="360" w:lineRule="auto"/>
        <w:ind w:firstLine="602" w:firstLineChars="200"/>
        <w:textAlignment w:val="baseline"/>
        <w:rPr>
          <w:rFonts w:ascii="Times New Roman" w:hAnsi="Times New Roman" w:eastAsia="仿宋_GB2312"/>
          <w:sz w:val="30"/>
          <w:szCs w:val="30"/>
        </w:rPr>
      </w:pPr>
      <w:bookmarkStart w:id="482" w:name="_Toc19551"/>
      <w:bookmarkStart w:id="483" w:name="_Toc49205520"/>
      <w:bookmarkStart w:id="484" w:name="_Toc49234854"/>
      <w:bookmarkStart w:id="485" w:name="_Toc48727466"/>
      <w:bookmarkStart w:id="486" w:name="_Toc17070"/>
      <w:bookmarkStart w:id="487" w:name="_Toc22073"/>
      <w:bookmarkStart w:id="488" w:name="_Toc25564"/>
      <w:bookmarkStart w:id="489" w:name="_Toc23876"/>
      <w:bookmarkStart w:id="490" w:name="_Toc10577"/>
      <w:bookmarkStart w:id="491" w:name="_Toc21203"/>
      <w:bookmarkStart w:id="492" w:name="_Toc226"/>
      <w:bookmarkStart w:id="493" w:name="_Toc21240"/>
      <w:bookmarkStart w:id="494" w:name="_Toc522820824"/>
      <w:bookmarkStart w:id="495" w:name="_Toc1925"/>
      <w:r>
        <w:rPr>
          <w:rFonts w:ascii="Times New Roman" w:hAnsi="Times New Roman" w:eastAsia="仿宋_GB2312"/>
          <w:sz w:val="30"/>
          <w:szCs w:val="30"/>
        </w:rPr>
        <w:t>第</w:t>
      </w:r>
      <w:r>
        <w:rPr>
          <w:rFonts w:hint="eastAsia" w:ascii="Times New Roman" w:hAnsi="Times New Roman" w:eastAsia="仿宋_GB2312"/>
          <w:sz w:val="30"/>
          <w:szCs w:val="30"/>
        </w:rPr>
        <w:t>三十七</w:t>
      </w:r>
      <w:r>
        <w:rPr>
          <w:rFonts w:ascii="Times New Roman" w:hAnsi="Times New Roman" w:eastAsia="仿宋_GB2312"/>
          <w:sz w:val="30"/>
          <w:szCs w:val="30"/>
        </w:rPr>
        <w:t>条【</w:t>
      </w:r>
      <w:r>
        <w:rPr>
          <w:rFonts w:hint="eastAsia" w:ascii="Times New Roman" w:hAnsi="Times New Roman" w:eastAsia="仿宋_GB2312"/>
          <w:sz w:val="30"/>
          <w:szCs w:val="30"/>
        </w:rPr>
        <w:t>信用信息</w:t>
      </w:r>
      <w:r>
        <w:rPr>
          <w:rFonts w:ascii="Times New Roman" w:hAnsi="Times New Roman" w:eastAsia="仿宋_GB2312"/>
          <w:sz w:val="30"/>
          <w:szCs w:val="30"/>
        </w:rPr>
        <w:t>采集</w:t>
      </w:r>
      <w:r>
        <w:rPr>
          <w:rFonts w:hint="eastAsia" w:ascii="Times New Roman" w:hAnsi="Times New Roman" w:eastAsia="仿宋_GB2312"/>
          <w:sz w:val="30"/>
          <w:szCs w:val="30"/>
        </w:rPr>
        <w:t>规范</w:t>
      </w:r>
      <w:r>
        <w:rPr>
          <w:rFonts w:ascii="Times New Roman" w:hAnsi="Times New Roman" w:eastAsia="仿宋_GB2312"/>
          <w:sz w:val="30"/>
          <w:szCs w:val="30"/>
        </w:rPr>
        <w:t>】</w:t>
      </w:r>
      <w:bookmarkEnd w:id="482"/>
      <w:bookmarkEnd w:id="483"/>
      <w:bookmarkEnd w:id="484"/>
      <w:bookmarkEnd w:id="485"/>
      <w:bookmarkEnd w:id="486"/>
      <w:bookmarkEnd w:id="487"/>
      <w:bookmarkEnd w:id="488"/>
      <w:bookmarkEnd w:id="489"/>
      <w:bookmarkEnd w:id="490"/>
      <w:bookmarkEnd w:id="491"/>
      <w:bookmarkEnd w:id="492"/>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社会信用信息的</w:t>
      </w:r>
      <w:r>
        <w:rPr>
          <w:rFonts w:hint="eastAsia" w:eastAsia="仿宋_GB2312"/>
          <w:sz w:val="30"/>
          <w:szCs w:val="30"/>
          <w:lang w:eastAsia="zh-CN"/>
        </w:rPr>
        <w:t>采集、归集</w:t>
      </w:r>
      <w:r>
        <w:rPr>
          <w:rFonts w:hint="eastAsia" w:eastAsia="仿宋_GB2312"/>
          <w:sz w:val="30"/>
          <w:szCs w:val="30"/>
        </w:rPr>
        <w:t>、共享和应用</w:t>
      </w:r>
      <w:r>
        <w:rPr>
          <w:rFonts w:hint="eastAsia" w:eastAsia="仿宋_GB2312"/>
          <w:kern w:val="0"/>
          <w:sz w:val="30"/>
          <w:szCs w:val="30"/>
        </w:rPr>
        <w:t>等活动应遵循合法、安全、及时、准确的原则，不得侵犯国家秘密、商业秘密、个人隐私和其他个人信息。</w:t>
      </w:r>
    </w:p>
    <w:p>
      <w:pPr>
        <w:spacing w:line="360" w:lineRule="auto"/>
        <w:ind w:firstLine="600" w:firstLineChars="200"/>
        <w:textAlignment w:val="baseline"/>
        <w:rPr>
          <w:rFonts w:eastAsia="仿宋_GB2312"/>
          <w:sz w:val="30"/>
          <w:szCs w:val="30"/>
        </w:rPr>
      </w:pPr>
      <w:r>
        <w:rPr>
          <w:rFonts w:hint="eastAsia" w:eastAsia="仿宋_GB2312"/>
          <w:sz w:val="30"/>
          <w:szCs w:val="30"/>
        </w:rPr>
        <w:t>除法律、法规另有规定外，</w:t>
      </w:r>
      <w:r>
        <w:rPr>
          <w:rFonts w:eastAsia="仿宋_GB2312"/>
          <w:sz w:val="30"/>
          <w:szCs w:val="30"/>
        </w:rPr>
        <w:t>禁止采集自然人的宗教信仰、</w:t>
      </w:r>
      <w:r>
        <w:rPr>
          <w:rFonts w:hint="eastAsia" w:eastAsia="仿宋_GB2312"/>
          <w:sz w:val="30"/>
          <w:szCs w:val="30"/>
        </w:rPr>
        <w:t>生物</w:t>
      </w:r>
      <w:r>
        <w:rPr>
          <w:rFonts w:eastAsia="仿宋_GB2312"/>
          <w:sz w:val="30"/>
          <w:szCs w:val="30"/>
        </w:rPr>
        <w:t>识别信息、行踪信息</w:t>
      </w:r>
      <w:r>
        <w:rPr>
          <w:rFonts w:hint="eastAsia" w:eastAsia="仿宋_GB2312"/>
          <w:sz w:val="30"/>
          <w:szCs w:val="30"/>
        </w:rPr>
        <w:t>，</w:t>
      </w:r>
      <w:r>
        <w:rPr>
          <w:rFonts w:eastAsia="仿宋_GB2312"/>
          <w:sz w:val="30"/>
          <w:szCs w:val="30"/>
        </w:rPr>
        <w:t>以及</w:t>
      </w:r>
      <w:r>
        <w:rPr>
          <w:rFonts w:hint="eastAsia" w:eastAsia="仿宋_GB2312"/>
          <w:sz w:val="30"/>
          <w:szCs w:val="30"/>
        </w:rPr>
        <w:t>其他</w:t>
      </w:r>
      <w:r>
        <w:rPr>
          <w:rFonts w:eastAsia="仿宋_GB2312"/>
          <w:sz w:val="30"/>
          <w:szCs w:val="30"/>
        </w:rPr>
        <w:t>禁止</w:t>
      </w:r>
      <w:r>
        <w:rPr>
          <w:rFonts w:hint="eastAsia" w:eastAsia="仿宋_GB2312"/>
          <w:sz w:val="30"/>
          <w:szCs w:val="30"/>
        </w:rPr>
        <w:t>采集</w:t>
      </w:r>
      <w:r>
        <w:rPr>
          <w:rFonts w:eastAsia="仿宋_GB2312"/>
          <w:sz w:val="30"/>
          <w:szCs w:val="30"/>
        </w:rPr>
        <w:t>的自然人信息。</w:t>
      </w:r>
    </w:p>
    <w:p>
      <w:pPr>
        <w:spacing w:line="360" w:lineRule="auto"/>
        <w:ind w:firstLine="600" w:firstLineChars="200"/>
        <w:textAlignment w:val="baseline"/>
        <w:rPr>
          <w:rFonts w:eastAsia="仿宋_GB2312"/>
          <w:sz w:val="30"/>
          <w:szCs w:val="30"/>
        </w:rPr>
      </w:pPr>
      <w:r>
        <w:rPr>
          <w:rFonts w:eastAsia="仿宋_GB2312"/>
          <w:sz w:val="30"/>
          <w:szCs w:val="30"/>
        </w:rPr>
        <w:t>未经本人书面同意，不得采集自然人财产</w:t>
      </w:r>
      <w:r>
        <w:rPr>
          <w:rFonts w:hint="eastAsia" w:eastAsia="仿宋_GB2312"/>
          <w:sz w:val="30"/>
          <w:szCs w:val="30"/>
        </w:rPr>
        <w:t>取</w:t>
      </w:r>
      <w:r>
        <w:rPr>
          <w:rFonts w:eastAsia="仿宋_GB2312"/>
          <w:sz w:val="30"/>
          <w:szCs w:val="30"/>
        </w:rPr>
        <w:t>得</w:t>
      </w:r>
      <w:r>
        <w:rPr>
          <w:rFonts w:hint="eastAsia" w:eastAsia="仿宋_GB2312"/>
          <w:sz w:val="30"/>
          <w:szCs w:val="30"/>
        </w:rPr>
        <w:t>、处分，以</w:t>
      </w:r>
      <w:r>
        <w:rPr>
          <w:rFonts w:eastAsia="仿宋_GB2312"/>
          <w:sz w:val="30"/>
          <w:szCs w:val="30"/>
        </w:rPr>
        <w:t>及纳税数额的信息</w:t>
      </w:r>
      <w:r>
        <w:rPr>
          <w:rFonts w:hint="eastAsia" w:eastAsia="仿宋_GB2312"/>
          <w:sz w:val="30"/>
          <w:szCs w:val="30"/>
        </w:rPr>
        <w:t>，法律法规另有规定的除外。</w:t>
      </w:r>
    </w:p>
    <w:p>
      <w:pPr>
        <w:pStyle w:val="3"/>
        <w:spacing w:before="0" w:after="0" w:line="360" w:lineRule="auto"/>
        <w:ind w:firstLine="602" w:firstLineChars="200"/>
        <w:textAlignment w:val="baseline"/>
        <w:rPr>
          <w:rFonts w:ascii="Times New Roman" w:hAnsi="Times New Roman" w:eastAsia="仿宋_GB2312"/>
          <w:sz w:val="30"/>
          <w:szCs w:val="30"/>
        </w:rPr>
      </w:pPr>
      <w:bookmarkStart w:id="496" w:name="_Toc12394"/>
      <w:bookmarkStart w:id="497" w:name="_Toc13127"/>
      <w:bookmarkStart w:id="498" w:name="_Toc49234855"/>
      <w:bookmarkStart w:id="499" w:name="_Toc925"/>
      <w:bookmarkStart w:id="500" w:name="_Toc12833"/>
      <w:bookmarkStart w:id="501" w:name="_Toc17744"/>
      <w:bookmarkStart w:id="502" w:name="_Toc26430"/>
      <w:bookmarkStart w:id="503" w:name="_Toc26249"/>
      <w:bookmarkStart w:id="504" w:name="_Toc48727467"/>
      <w:bookmarkStart w:id="505" w:name="_Toc49205521"/>
      <w:r>
        <w:rPr>
          <w:rFonts w:ascii="Times New Roman" w:hAnsi="Times New Roman" w:eastAsia="仿宋_GB2312"/>
          <w:sz w:val="30"/>
          <w:szCs w:val="30"/>
        </w:rPr>
        <w:t>第</w:t>
      </w:r>
      <w:r>
        <w:rPr>
          <w:rFonts w:hint="eastAsia" w:ascii="Times New Roman" w:hAnsi="Times New Roman" w:eastAsia="仿宋_GB2312"/>
          <w:sz w:val="30"/>
          <w:szCs w:val="30"/>
        </w:rPr>
        <w:t>三十八</w:t>
      </w:r>
      <w:r>
        <w:rPr>
          <w:rFonts w:ascii="Times New Roman" w:hAnsi="Times New Roman" w:eastAsia="仿宋_GB2312"/>
          <w:sz w:val="30"/>
          <w:szCs w:val="30"/>
        </w:rPr>
        <w:t>条【信用信息保密</w:t>
      </w:r>
      <w:r>
        <w:rPr>
          <w:rFonts w:hint="eastAsia" w:ascii="Times New Roman" w:hAnsi="Times New Roman" w:eastAsia="仿宋_GB2312"/>
          <w:sz w:val="30"/>
          <w:szCs w:val="30"/>
        </w:rPr>
        <w:t>规范</w:t>
      </w:r>
      <w:r>
        <w:rPr>
          <w:rFonts w:ascii="Times New Roman" w:hAnsi="Times New Roman" w:eastAsia="仿宋_GB2312"/>
          <w:sz w:val="30"/>
          <w:szCs w:val="30"/>
        </w:rPr>
        <w:t>】</w:t>
      </w:r>
      <w:bookmarkEnd w:id="493"/>
      <w:bookmarkEnd w:id="496"/>
      <w:bookmarkEnd w:id="497"/>
      <w:bookmarkEnd w:id="498"/>
      <w:bookmarkEnd w:id="499"/>
      <w:bookmarkEnd w:id="500"/>
      <w:bookmarkEnd w:id="501"/>
      <w:bookmarkEnd w:id="502"/>
      <w:bookmarkEnd w:id="503"/>
      <w:bookmarkEnd w:id="504"/>
      <w:bookmarkEnd w:id="505"/>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任何组织和个人对经依法查询或者其他途径获取的非公开信用信息负有保密义务，未经信用主体授权，不得泄露给他人。</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任何组织和个人不得伪造、篡改、隐匿信用信息；不得非法获取、使用和买卖信用信息。</w:t>
      </w:r>
      <w:bookmarkEnd w:id="494"/>
    </w:p>
    <w:p>
      <w:pPr>
        <w:pStyle w:val="3"/>
        <w:spacing w:before="0" w:after="0" w:line="360" w:lineRule="auto"/>
        <w:ind w:firstLine="602" w:firstLineChars="200"/>
        <w:textAlignment w:val="baseline"/>
        <w:rPr>
          <w:rFonts w:ascii="Times New Roman" w:hAnsi="Times New Roman" w:eastAsia="仿宋_GB2312"/>
          <w:sz w:val="30"/>
          <w:szCs w:val="30"/>
        </w:rPr>
      </w:pPr>
      <w:bookmarkStart w:id="506" w:name="_Toc23597"/>
      <w:bookmarkStart w:id="507" w:name="_Toc10652"/>
      <w:bookmarkStart w:id="508" w:name="_Toc48727468"/>
      <w:bookmarkStart w:id="509" w:name="_Toc49234856"/>
      <w:bookmarkStart w:id="510" w:name="_Toc18583"/>
      <w:bookmarkStart w:id="511" w:name="_Toc24431"/>
      <w:bookmarkStart w:id="512" w:name="_Toc9112"/>
      <w:bookmarkStart w:id="513" w:name="_Toc20855"/>
      <w:bookmarkStart w:id="514" w:name="_Toc15581"/>
      <w:bookmarkStart w:id="515" w:name="_Toc44601023"/>
      <w:bookmarkStart w:id="516" w:name="_Toc7272"/>
      <w:bookmarkStart w:id="517" w:name="_Toc2287"/>
      <w:bookmarkStart w:id="518" w:name="_Toc49205522"/>
      <w:r>
        <w:rPr>
          <w:rFonts w:ascii="Times New Roman" w:hAnsi="Times New Roman" w:eastAsia="仿宋_GB2312"/>
          <w:sz w:val="30"/>
          <w:szCs w:val="30"/>
        </w:rPr>
        <w:t>第</w:t>
      </w:r>
      <w:r>
        <w:rPr>
          <w:rFonts w:hint="eastAsia" w:ascii="Times New Roman" w:hAnsi="Times New Roman" w:eastAsia="仿宋_GB2312"/>
          <w:sz w:val="30"/>
          <w:szCs w:val="30"/>
        </w:rPr>
        <w:t>三十九</w:t>
      </w:r>
      <w:r>
        <w:rPr>
          <w:rFonts w:ascii="Times New Roman" w:hAnsi="Times New Roman" w:eastAsia="仿宋_GB2312"/>
          <w:sz w:val="30"/>
          <w:szCs w:val="30"/>
        </w:rPr>
        <w:t>条【</w:t>
      </w:r>
      <w:r>
        <w:rPr>
          <w:rFonts w:hint="eastAsia" w:ascii="Times New Roman" w:hAnsi="Times New Roman" w:eastAsia="仿宋_GB2312"/>
          <w:sz w:val="30"/>
          <w:szCs w:val="30"/>
        </w:rPr>
        <w:t>信用</w:t>
      </w:r>
      <w:r>
        <w:rPr>
          <w:rFonts w:ascii="Times New Roman" w:hAnsi="Times New Roman" w:eastAsia="仿宋_GB2312"/>
          <w:sz w:val="30"/>
          <w:szCs w:val="30"/>
        </w:rPr>
        <w:t>信息安全</w:t>
      </w:r>
      <w:r>
        <w:rPr>
          <w:rFonts w:hint="eastAsia" w:ascii="Times New Roman" w:hAnsi="Times New Roman" w:eastAsia="仿宋_GB2312"/>
          <w:sz w:val="30"/>
          <w:szCs w:val="30"/>
        </w:rPr>
        <w:t>规范</w:t>
      </w:r>
      <w:r>
        <w:rPr>
          <w:rFonts w:ascii="Times New Roman" w:hAnsi="Times New Roman" w:eastAsia="仿宋_GB2312"/>
          <w:sz w:val="30"/>
          <w:szCs w:val="30"/>
        </w:rPr>
        <w:t>】</w:t>
      </w:r>
      <w:bookmarkEnd w:id="506"/>
      <w:bookmarkEnd w:id="507"/>
      <w:bookmarkEnd w:id="508"/>
      <w:bookmarkEnd w:id="509"/>
      <w:bookmarkEnd w:id="510"/>
      <w:bookmarkEnd w:id="511"/>
      <w:bookmarkEnd w:id="512"/>
      <w:bookmarkEnd w:id="513"/>
      <w:bookmarkEnd w:id="514"/>
      <w:bookmarkEnd w:id="515"/>
      <w:bookmarkEnd w:id="516"/>
      <w:bookmarkEnd w:id="517"/>
      <w:bookmarkEnd w:id="518"/>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依法具有信用信息记录、</w:t>
      </w:r>
      <w:r>
        <w:rPr>
          <w:rFonts w:hint="eastAsia" w:eastAsia="仿宋_GB2312"/>
          <w:sz w:val="30"/>
          <w:szCs w:val="30"/>
          <w:lang w:eastAsia="zh-CN"/>
        </w:rPr>
        <w:t>采集、归集</w:t>
      </w:r>
      <w:r>
        <w:rPr>
          <w:rFonts w:eastAsia="仿宋_GB2312"/>
          <w:sz w:val="30"/>
          <w:szCs w:val="30"/>
        </w:rPr>
        <w:t>和应用权限的主体，应当履行下列信息安全管理职责：</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（一）建立信用信息安全管理机制和应急处理机制；</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（二）建立信用信息查询制度规范；</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（三）建立信用信息管理保密审查制度和责任追究制度；</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（四）遵守国家和省、市有关信息安全的其他规定。</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前款规定所涉及的组织及其工作人员，不得违反权限或者程序查询信用信息，不得篡改</w:t>
      </w:r>
      <w:r>
        <w:rPr>
          <w:rFonts w:hint="eastAsia" w:eastAsia="仿宋_GB2312"/>
          <w:sz w:val="30"/>
          <w:szCs w:val="30"/>
        </w:rPr>
        <w:t>、虚构、违规删除信用信息和查询日志；不得泄露涉及国家秘密、商业秘密和个人隐私的信用信息。</w:t>
      </w:r>
    </w:p>
    <w:p>
      <w:pPr>
        <w:pStyle w:val="3"/>
        <w:spacing w:before="0" w:after="0" w:line="360" w:lineRule="auto"/>
        <w:ind w:firstLine="602" w:firstLineChars="200"/>
        <w:textAlignment w:val="baseline"/>
        <w:rPr>
          <w:rFonts w:ascii="Times New Roman" w:hAnsi="Times New Roman" w:eastAsia="仿宋_GB2312"/>
          <w:sz w:val="30"/>
          <w:szCs w:val="30"/>
        </w:rPr>
      </w:pPr>
      <w:bookmarkStart w:id="519" w:name="_Toc49234857"/>
      <w:bookmarkStart w:id="520" w:name="_Toc11363"/>
      <w:bookmarkStart w:id="521" w:name="_Toc48727469"/>
      <w:bookmarkStart w:id="522" w:name="_Toc30579"/>
      <w:bookmarkStart w:id="523" w:name="_Toc49205523"/>
      <w:bookmarkStart w:id="524" w:name="_Toc3768"/>
      <w:bookmarkStart w:id="525" w:name="_Toc25803"/>
      <w:bookmarkStart w:id="526" w:name="_Toc568"/>
      <w:bookmarkStart w:id="527" w:name="_Toc29286"/>
      <w:bookmarkStart w:id="528" w:name="_Toc32186"/>
      <w:r>
        <w:rPr>
          <w:rFonts w:hint="eastAsia" w:ascii="Times New Roman" w:hAnsi="Times New Roman" w:eastAsia="仿宋_GB2312"/>
          <w:sz w:val="30"/>
          <w:szCs w:val="30"/>
        </w:rPr>
        <w:t>第四十条</w:t>
      </w:r>
      <w:bookmarkEnd w:id="495"/>
      <w:bookmarkStart w:id="529" w:name="_Toc44601030"/>
      <w:r>
        <w:rPr>
          <w:rFonts w:hint="eastAsia" w:ascii="Times New Roman" w:hAnsi="Times New Roman" w:eastAsia="仿宋_GB2312"/>
          <w:sz w:val="30"/>
          <w:szCs w:val="30"/>
        </w:rPr>
        <w:t>【公共信用信息报告查询服务】</w:t>
      </w:r>
      <w:bookmarkEnd w:id="519"/>
      <w:bookmarkEnd w:id="520"/>
      <w:bookmarkEnd w:id="521"/>
      <w:bookmarkEnd w:id="522"/>
      <w:bookmarkEnd w:id="523"/>
      <w:bookmarkEnd w:id="524"/>
      <w:bookmarkEnd w:id="525"/>
      <w:bookmarkEnd w:id="526"/>
      <w:bookmarkEnd w:id="527"/>
      <w:bookmarkEnd w:id="528"/>
    </w:p>
    <w:p>
      <w:pPr>
        <w:spacing w:line="360" w:lineRule="auto"/>
        <w:ind w:firstLine="600" w:firstLineChars="200"/>
        <w:textAlignment w:val="baseline"/>
        <w:rPr>
          <w:rFonts w:eastAsia="仿宋_GB2312"/>
          <w:sz w:val="30"/>
          <w:szCs w:val="30"/>
        </w:rPr>
      </w:pPr>
      <w:r>
        <w:rPr>
          <w:rFonts w:hint="eastAsia" w:eastAsia="仿宋_GB2312"/>
          <w:sz w:val="30"/>
          <w:szCs w:val="30"/>
        </w:rPr>
        <w:t>市公共信用工作机构建立的公共信用信息报告，以统</w:t>
      </w:r>
      <w:r>
        <w:rPr>
          <w:rFonts w:eastAsia="仿宋_GB2312"/>
          <w:sz w:val="30"/>
          <w:szCs w:val="30"/>
        </w:rPr>
        <w:t>一社会信用代码为标识</w:t>
      </w:r>
      <w:r>
        <w:rPr>
          <w:rFonts w:hint="eastAsia" w:eastAsia="仿宋_GB2312"/>
          <w:sz w:val="30"/>
          <w:szCs w:val="30"/>
        </w:rPr>
        <w:t>，涵盖信用主体全部公共信用信息，</w:t>
      </w:r>
      <w:r>
        <w:rPr>
          <w:rFonts w:eastAsia="仿宋_GB2312"/>
          <w:sz w:val="30"/>
          <w:szCs w:val="30"/>
        </w:rPr>
        <w:t>并通过市信用平台、移动客户端、服务窗口等渠道向社会提供</w:t>
      </w:r>
      <w:r>
        <w:rPr>
          <w:rFonts w:hint="eastAsia" w:eastAsia="仿宋_GB2312"/>
          <w:sz w:val="30"/>
          <w:szCs w:val="30"/>
        </w:rPr>
        <w:t>免费</w:t>
      </w:r>
      <w:r>
        <w:rPr>
          <w:rFonts w:eastAsia="仿宋_GB2312"/>
          <w:sz w:val="30"/>
          <w:szCs w:val="30"/>
        </w:rPr>
        <w:t>查询服务。</w:t>
      </w:r>
    </w:p>
    <w:p>
      <w:pPr>
        <w:spacing w:line="360" w:lineRule="auto"/>
        <w:ind w:firstLine="600" w:firstLineChars="200"/>
        <w:textAlignment w:val="baseline"/>
        <w:rPr>
          <w:rFonts w:eastAsia="仿宋_GB2312"/>
          <w:sz w:val="30"/>
          <w:szCs w:val="30"/>
        </w:rPr>
      </w:pPr>
      <w:bookmarkStart w:id="530" w:name="_Hlk44600633"/>
      <w:r>
        <w:rPr>
          <w:rFonts w:hint="eastAsia" w:eastAsia="仿宋_GB2312"/>
          <w:sz w:val="30"/>
          <w:szCs w:val="30"/>
        </w:rPr>
        <w:t>信用服务机构、其他法人和非法人</w:t>
      </w:r>
      <w:bookmarkEnd w:id="530"/>
      <w:r>
        <w:rPr>
          <w:rFonts w:hint="eastAsia" w:eastAsia="仿宋_GB2312"/>
          <w:sz w:val="30"/>
          <w:szCs w:val="30"/>
        </w:rPr>
        <w:t>组织申请批量查询的，市公共信用信息工作机构应当提供便利化服务。</w:t>
      </w:r>
      <w:bookmarkStart w:id="531" w:name="_Toc20881"/>
      <w:bookmarkStart w:id="532" w:name="_Toc23434"/>
    </w:p>
    <w:p>
      <w:pPr>
        <w:spacing w:line="360" w:lineRule="auto"/>
        <w:jc w:val="center"/>
        <w:textAlignment w:val="baseline"/>
        <w:rPr>
          <w:rFonts w:eastAsia="黑体"/>
          <w:sz w:val="32"/>
          <w:szCs w:val="32"/>
        </w:rPr>
      </w:pPr>
    </w:p>
    <w:p>
      <w:pPr>
        <w:pStyle w:val="2"/>
        <w:jc w:val="center"/>
        <w:textAlignment w:val="baseline"/>
        <w:rPr>
          <w:rFonts w:eastAsia="黑体"/>
          <w:b w:val="0"/>
          <w:bCs w:val="0"/>
          <w:sz w:val="32"/>
          <w:szCs w:val="32"/>
        </w:rPr>
      </w:pPr>
      <w:bookmarkStart w:id="533" w:name="_Toc12955"/>
      <w:bookmarkStart w:id="534" w:name="_Toc49205524"/>
      <w:bookmarkStart w:id="535" w:name="_Toc14843"/>
      <w:bookmarkStart w:id="536" w:name="_Toc3239"/>
      <w:bookmarkStart w:id="537" w:name="_Toc21044"/>
      <w:bookmarkStart w:id="538" w:name="_Toc48727470"/>
      <w:bookmarkStart w:id="539" w:name="_Toc29756"/>
      <w:bookmarkStart w:id="540" w:name="_Toc5213"/>
      <w:bookmarkStart w:id="541" w:name="_Toc32386"/>
      <w:bookmarkStart w:id="542" w:name="_Toc49234858"/>
      <w:r>
        <w:rPr>
          <w:rFonts w:hint="eastAsia" w:eastAsia="黑体"/>
          <w:b w:val="0"/>
          <w:bCs w:val="0"/>
          <w:sz w:val="32"/>
          <w:szCs w:val="32"/>
        </w:rPr>
        <w:t>第五</w:t>
      </w:r>
      <w:r>
        <w:rPr>
          <w:rFonts w:eastAsia="黑体"/>
          <w:b w:val="0"/>
          <w:bCs w:val="0"/>
          <w:sz w:val="32"/>
          <w:szCs w:val="32"/>
        </w:rPr>
        <w:t xml:space="preserve">章  </w:t>
      </w:r>
      <w:r>
        <w:rPr>
          <w:rFonts w:hint="eastAsia" w:eastAsia="黑体"/>
          <w:b w:val="0"/>
          <w:bCs w:val="0"/>
          <w:sz w:val="32"/>
          <w:szCs w:val="32"/>
        </w:rPr>
        <w:t>社会</w:t>
      </w:r>
      <w:r>
        <w:rPr>
          <w:rFonts w:eastAsia="黑体"/>
          <w:b w:val="0"/>
          <w:bCs w:val="0"/>
          <w:sz w:val="32"/>
          <w:szCs w:val="32"/>
        </w:rPr>
        <w:t>信用环境建设</w:t>
      </w:r>
      <w:bookmarkEnd w:id="529"/>
      <w:bookmarkEnd w:id="531"/>
      <w:bookmarkEnd w:id="532"/>
      <w:bookmarkEnd w:id="533"/>
      <w:bookmarkEnd w:id="534"/>
      <w:bookmarkEnd w:id="535"/>
      <w:bookmarkEnd w:id="536"/>
      <w:bookmarkEnd w:id="537"/>
      <w:bookmarkEnd w:id="538"/>
      <w:bookmarkEnd w:id="539"/>
      <w:bookmarkEnd w:id="540"/>
      <w:bookmarkEnd w:id="541"/>
      <w:bookmarkEnd w:id="542"/>
      <w:bookmarkStart w:id="543" w:name="_Toc8268"/>
      <w:bookmarkStart w:id="544" w:name="_Toc15191"/>
      <w:bookmarkStart w:id="545" w:name="_Toc44601031"/>
    </w:p>
    <w:p>
      <w:pPr>
        <w:pStyle w:val="3"/>
        <w:spacing w:before="0" w:after="0" w:line="360" w:lineRule="auto"/>
        <w:ind w:firstLine="602" w:firstLineChars="200"/>
        <w:textAlignment w:val="baseline"/>
        <w:rPr>
          <w:rFonts w:ascii="Times New Roman" w:hAnsi="Times New Roman" w:eastAsia="仿宋_GB2312"/>
          <w:sz w:val="30"/>
          <w:szCs w:val="30"/>
        </w:rPr>
      </w:pPr>
      <w:bookmarkStart w:id="546" w:name="_Toc49234859"/>
      <w:bookmarkStart w:id="547" w:name="_Toc48727471"/>
      <w:bookmarkStart w:id="548" w:name="_Toc13655"/>
      <w:bookmarkStart w:id="549" w:name="_Toc10832"/>
      <w:bookmarkStart w:id="550" w:name="_Toc11544"/>
      <w:bookmarkStart w:id="551" w:name="_Toc3208"/>
      <w:bookmarkStart w:id="552" w:name="_Toc9100"/>
      <w:bookmarkStart w:id="553" w:name="_Toc24754"/>
      <w:bookmarkStart w:id="554" w:name="_Toc49205525"/>
      <w:bookmarkStart w:id="555" w:name="_Toc4546"/>
      <w:r>
        <w:rPr>
          <w:rFonts w:ascii="Times New Roman" w:hAnsi="Times New Roman" w:eastAsia="仿宋_GB2312"/>
          <w:sz w:val="30"/>
          <w:szCs w:val="30"/>
        </w:rPr>
        <w:t>第</w:t>
      </w:r>
      <w:r>
        <w:rPr>
          <w:rFonts w:hint="eastAsia" w:ascii="Times New Roman" w:hAnsi="Times New Roman" w:eastAsia="仿宋_GB2312"/>
          <w:sz w:val="30"/>
          <w:szCs w:val="30"/>
        </w:rPr>
        <w:t>四十一</w:t>
      </w:r>
      <w:r>
        <w:rPr>
          <w:rFonts w:ascii="Times New Roman" w:hAnsi="Times New Roman" w:eastAsia="仿宋_GB2312"/>
          <w:sz w:val="30"/>
          <w:szCs w:val="30"/>
        </w:rPr>
        <w:t>条【政务诚信</w:t>
      </w:r>
      <w:r>
        <w:rPr>
          <w:rFonts w:hint="eastAsia" w:ascii="Times New Roman" w:hAnsi="Times New Roman" w:eastAsia="仿宋_GB2312"/>
          <w:sz w:val="30"/>
          <w:szCs w:val="30"/>
        </w:rPr>
        <w:t>和司法公信</w:t>
      </w:r>
      <w:r>
        <w:rPr>
          <w:rFonts w:ascii="Times New Roman" w:hAnsi="Times New Roman" w:eastAsia="仿宋_GB2312"/>
          <w:sz w:val="30"/>
          <w:szCs w:val="30"/>
        </w:rPr>
        <w:t>】</w:t>
      </w:r>
      <w:bookmarkEnd w:id="543"/>
      <w:bookmarkEnd w:id="544"/>
      <w:bookmarkEnd w:id="545"/>
      <w:bookmarkEnd w:id="546"/>
      <w:bookmarkEnd w:id="547"/>
      <w:bookmarkEnd w:id="548"/>
      <w:bookmarkEnd w:id="549"/>
      <w:bookmarkEnd w:id="550"/>
      <w:bookmarkEnd w:id="551"/>
      <w:bookmarkEnd w:id="552"/>
      <w:bookmarkEnd w:id="553"/>
      <w:bookmarkEnd w:id="554"/>
      <w:bookmarkEnd w:id="555"/>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本市行政机关、履行公共管理职能的企事业单位等应当加强政务诚信建设</w:t>
      </w:r>
      <w:r>
        <w:rPr>
          <w:rFonts w:eastAsia="仿宋_GB2312"/>
          <w:sz w:val="30"/>
          <w:szCs w:val="30"/>
        </w:rPr>
        <w:t>，在社会信用体系建设中发挥表率作用</w:t>
      </w:r>
      <w:r>
        <w:rPr>
          <w:rFonts w:hint="eastAsia" w:eastAsia="仿宋_GB2312"/>
          <w:sz w:val="30"/>
          <w:szCs w:val="30"/>
        </w:rPr>
        <w:t>，依法兑现各类政策承诺，履行依法订立的各项合同，不得以行政区划调整、政府换届、机构或者职能变更或者相关人事更替等为由违约、毁约。因国家利益、社会公共利益需要改变政策承诺、合同约定的，应当依照法定权限和程序进行，并对相对人的损失予以补偿。</w:t>
      </w:r>
    </w:p>
    <w:p>
      <w:pPr>
        <w:tabs>
          <w:tab w:val="left" w:pos="0"/>
        </w:tabs>
        <w:spacing w:line="360" w:lineRule="auto"/>
        <w:ind w:firstLine="600" w:firstLineChars="200"/>
        <w:textAlignment w:val="baseline"/>
        <w:rPr>
          <w:rFonts w:ascii="宋体" w:hAnsi="宋体" w:cs="宋体"/>
          <w:sz w:val="24"/>
          <w:szCs w:val="24"/>
        </w:rPr>
      </w:pPr>
      <w:r>
        <w:rPr>
          <w:rFonts w:hint="eastAsia" w:eastAsia="仿宋_GB2312"/>
          <w:sz w:val="30"/>
          <w:szCs w:val="30"/>
        </w:rPr>
        <w:t>本市</w:t>
      </w:r>
      <w:r>
        <w:rPr>
          <w:rFonts w:eastAsia="仿宋_GB2312"/>
          <w:sz w:val="30"/>
          <w:szCs w:val="30"/>
        </w:rPr>
        <w:t>司法机关应当</w:t>
      </w:r>
      <w:r>
        <w:rPr>
          <w:rFonts w:hint="eastAsia" w:eastAsia="仿宋_GB2312"/>
          <w:sz w:val="30"/>
          <w:szCs w:val="30"/>
        </w:rPr>
        <w:t>提升</w:t>
      </w:r>
      <w:r>
        <w:rPr>
          <w:rFonts w:eastAsia="仿宋_GB2312"/>
          <w:sz w:val="30"/>
          <w:szCs w:val="30"/>
        </w:rPr>
        <w:t>司法工作的科学化、制度化和规范化水平，推进司法公开，</w:t>
      </w:r>
      <w:r>
        <w:rPr>
          <w:rFonts w:hint="eastAsia" w:eastAsia="仿宋_GB2312"/>
          <w:sz w:val="30"/>
          <w:szCs w:val="30"/>
        </w:rPr>
        <w:t>提高司法公信力</w:t>
      </w:r>
      <w:r>
        <w:rPr>
          <w:rFonts w:eastAsia="仿宋_GB2312"/>
          <w:sz w:val="30"/>
          <w:szCs w:val="30"/>
        </w:rPr>
        <w:t>。</w:t>
      </w:r>
    </w:p>
    <w:p>
      <w:pPr>
        <w:pStyle w:val="3"/>
        <w:spacing w:before="0" w:after="0" w:line="360" w:lineRule="auto"/>
        <w:ind w:firstLine="602" w:firstLineChars="200"/>
        <w:textAlignment w:val="baseline"/>
        <w:rPr>
          <w:rFonts w:ascii="Times New Roman" w:hAnsi="Times New Roman" w:eastAsia="仿宋_GB2312"/>
          <w:sz w:val="30"/>
          <w:szCs w:val="30"/>
        </w:rPr>
      </w:pPr>
      <w:bookmarkStart w:id="556" w:name="_Toc467"/>
      <w:bookmarkStart w:id="557" w:name="_Toc48727472"/>
      <w:bookmarkStart w:id="558" w:name="_Toc23030"/>
      <w:bookmarkStart w:id="559" w:name="_Toc20288"/>
      <w:bookmarkStart w:id="560" w:name="_Toc25080"/>
      <w:bookmarkStart w:id="561" w:name="_Toc19822"/>
      <w:bookmarkStart w:id="562" w:name="_Toc25407"/>
      <w:bookmarkStart w:id="563" w:name="_Toc49205526"/>
      <w:bookmarkStart w:id="564" w:name="_Toc49234860"/>
      <w:bookmarkStart w:id="565" w:name="_Toc27285"/>
      <w:r>
        <w:rPr>
          <w:rFonts w:ascii="Times New Roman" w:hAnsi="Times New Roman" w:eastAsia="仿宋_GB2312"/>
          <w:sz w:val="30"/>
          <w:szCs w:val="30"/>
        </w:rPr>
        <w:t>第</w:t>
      </w:r>
      <w:r>
        <w:rPr>
          <w:rFonts w:hint="eastAsia" w:ascii="Times New Roman" w:hAnsi="Times New Roman" w:eastAsia="仿宋_GB2312"/>
          <w:sz w:val="30"/>
          <w:szCs w:val="30"/>
        </w:rPr>
        <w:t>四十二</w:t>
      </w:r>
      <w:r>
        <w:rPr>
          <w:rFonts w:ascii="Times New Roman" w:hAnsi="Times New Roman" w:eastAsia="仿宋_GB2312"/>
          <w:sz w:val="30"/>
          <w:szCs w:val="30"/>
        </w:rPr>
        <w:t>条【</w:t>
      </w:r>
      <w:r>
        <w:rPr>
          <w:rFonts w:hint="eastAsia" w:ascii="Times New Roman" w:hAnsi="Times New Roman" w:eastAsia="仿宋_GB2312"/>
          <w:sz w:val="30"/>
          <w:szCs w:val="30"/>
        </w:rPr>
        <w:t>公职人员</w:t>
      </w:r>
      <w:r>
        <w:rPr>
          <w:rFonts w:ascii="Times New Roman" w:hAnsi="Times New Roman" w:eastAsia="仿宋_GB2312"/>
          <w:sz w:val="30"/>
          <w:szCs w:val="30"/>
        </w:rPr>
        <w:t>诚信</w:t>
      </w:r>
      <w:r>
        <w:rPr>
          <w:rFonts w:hint="eastAsia" w:ascii="Times New Roman" w:hAnsi="Times New Roman" w:eastAsia="仿宋_GB2312"/>
          <w:sz w:val="30"/>
          <w:szCs w:val="30"/>
        </w:rPr>
        <w:t>建设</w:t>
      </w:r>
      <w:r>
        <w:rPr>
          <w:rFonts w:ascii="Times New Roman" w:hAnsi="Times New Roman" w:eastAsia="仿宋_GB2312"/>
          <w:sz w:val="30"/>
          <w:szCs w:val="30"/>
        </w:rPr>
        <w:t>】</w:t>
      </w:r>
      <w:bookmarkEnd w:id="556"/>
      <w:bookmarkEnd w:id="557"/>
      <w:bookmarkEnd w:id="558"/>
      <w:bookmarkEnd w:id="559"/>
      <w:bookmarkEnd w:id="560"/>
      <w:bookmarkEnd w:id="561"/>
      <w:bookmarkEnd w:id="562"/>
      <w:bookmarkEnd w:id="563"/>
      <w:bookmarkEnd w:id="564"/>
      <w:bookmarkEnd w:id="565"/>
    </w:p>
    <w:p>
      <w:pPr>
        <w:tabs>
          <w:tab w:val="left" w:pos="0"/>
        </w:tabs>
        <w:spacing w:line="360" w:lineRule="auto"/>
        <w:ind w:firstLine="600" w:firstLineChars="200"/>
        <w:textAlignment w:val="baseline"/>
        <w:rPr>
          <w:rFonts w:ascii="宋体" w:hAnsi="宋体" w:eastAsia="仿宋_GB2312" w:cs="宋体"/>
          <w:sz w:val="24"/>
          <w:szCs w:val="24"/>
        </w:rPr>
      </w:pPr>
      <w:r>
        <w:rPr>
          <w:rFonts w:hint="eastAsia" w:eastAsia="仿宋_GB2312"/>
          <w:sz w:val="30"/>
          <w:szCs w:val="30"/>
        </w:rPr>
        <w:t>公职人员</w:t>
      </w:r>
      <w:r>
        <w:rPr>
          <w:rFonts w:eastAsia="仿宋_GB2312"/>
          <w:sz w:val="30"/>
          <w:szCs w:val="30"/>
        </w:rPr>
        <w:t>在履行职责</w:t>
      </w:r>
      <w:r>
        <w:rPr>
          <w:rFonts w:hint="eastAsia" w:eastAsia="仿宋_GB2312"/>
          <w:sz w:val="30"/>
          <w:szCs w:val="30"/>
        </w:rPr>
        <w:t>过程中</w:t>
      </w:r>
      <w:r>
        <w:rPr>
          <w:rFonts w:eastAsia="仿宋_GB2312"/>
          <w:sz w:val="30"/>
          <w:szCs w:val="30"/>
        </w:rPr>
        <w:t>应当依法办事、</w:t>
      </w:r>
      <w:r>
        <w:rPr>
          <w:rFonts w:hint="eastAsia" w:eastAsia="仿宋_GB2312"/>
          <w:sz w:val="30"/>
          <w:szCs w:val="30"/>
        </w:rPr>
        <w:t>守约践诺、诚信为民。</w:t>
      </w:r>
    </w:p>
    <w:p>
      <w:pPr>
        <w:tabs>
          <w:tab w:val="left" w:pos="0"/>
        </w:tabs>
        <w:spacing w:line="360" w:lineRule="auto"/>
        <w:ind w:firstLine="600" w:firstLineChars="200"/>
        <w:textAlignment w:val="baseline"/>
        <w:rPr>
          <w:rFonts w:eastAsia="仿宋_GB2312"/>
          <w:b/>
          <w:bCs/>
          <w:sz w:val="30"/>
          <w:szCs w:val="30"/>
        </w:rPr>
      </w:pPr>
      <w:r>
        <w:rPr>
          <w:rFonts w:eastAsia="仿宋_GB2312"/>
          <w:sz w:val="30"/>
          <w:szCs w:val="30"/>
        </w:rPr>
        <w:t>建立全市政务诚信监测治理体系，健全</w:t>
      </w:r>
      <w:r>
        <w:rPr>
          <w:rFonts w:hint="eastAsia" w:eastAsia="仿宋_GB2312"/>
          <w:sz w:val="30"/>
          <w:szCs w:val="30"/>
        </w:rPr>
        <w:t>政务</w:t>
      </w:r>
      <w:r>
        <w:rPr>
          <w:rFonts w:eastAsia="仿宋_GB2312"/>
          <w:sz w:val="30"/>
          <w:szCs w:val="30"/>
        </w:rPr>
        <w:t>失信责任追究制度。政务失信行为</w:t>
      </w:r>
      <w:r>
        <w:rPr>
          <w:rFonts w:hint="eastAsia" w:eastAsia="仿宋_GB2312"/>
          <w:sz w:val="30"/>
          <w:szCs w:val="30"/>
        </w:rPr>
        <w:t>应由</w:t>
      </w:r>
      <w:r>
        <w:rPr>
          <w:rFonts w:eastAsia="仿宋_GB2312"/>
          <w:sz w:val="30"/>
          <w:szCs w:val="30"/>
        </w:rPr>
        <w:t>相关</w:t>
      </w:r>
      <w:r>
        <w:rPr>
          <w:rFonts w:hint="eastAsia" w:eastAsia="仿宋_GB2312"/>
          <w:sz w:val="30"/>
          <w:szCs w:val="30"/>
        </w:rPr>
        <w:t>公职人员依法承担责任</w:t>
      </w:r>
      <w:r>
        <w:rPr>
          <w:rFonts w:eastAsia="仿宋_GB2312"/>
          <w:sz w:val="30"/>
          <w:szCs w:val="30"/>
        </w:rPr>
        <w:t>的，</w:t>
      </w:r>
      <w:r>
        <w:rPr>
          <w:rFonts w:hint="eastAsia" w:eastAsia="仿宋_GB2312"/>
          <w:sz w:val="30"/>
          <w:szCs w:val="30"/>
          <w:lang w:eastAsia="zh-CN"/>
        </w:rPr>
        <w:t>记</w:t>
      </w:r>
      <w:r>
        <w:rPr>
          <w:rFonts w:hint="eastAsia" w:eastAsia="仿宋_GB2312"/>
          <w:sz w:val="30"/>
          <w:szCs w:val="30"/>
        </w:rPr>
        <w:t>入其个</w:t>
      </w:r>
      <w:r>
        <w:rPr>
          <w:rFonts w:eastAsia="仿宋_GB2312"/>
          <w:sz w:val="30"/>
          <w:szCs w:val="30"/>
        </w:rPr>
        <w:t>人</w:t>
      </w:r>
      <w:r>
        <w:rPr>
          <w:rFonts w:hint="eastAsia" w:eastAsia="仿宋_GB2312"/>
          <w:sz w:val="30"/>
          <w:szCs w:val="30"/>
        </w:rPr>
        <w:t>信用档案</w:t>
      </w:r>
      <w:r>
        <w:rPr>
          <w:rFonts w:eastAsia="仿宋_GB2312"/>
          <w:sz w:val="30"/>
          <w:szCs w:val="30"/>
        </w:rPr>
        <w:t>。</w:t>
      </w:r>
      <w:bookmarkStart w:id="566" w:name="_Toc4355"/>
    </w:p>
    <w:p>
      <w:pPr>
        <w:pStyle w:val="3"/>
        <w:spacing w:before="0" w:after="0" w:line="360" w:lineRule="auto"/>
        <w:ind w:firstLine="602" w:firstLineChars="200"/>
        <w:textAlignment w:val="baseline"/>
        <w:rPr>
          <w:rFonts w:ascii="Times New Roman" w:hAnsi="Times New Roman" w:eastAsia="仿宋_GB2312"/>
          <w:sz w:val="30"/>
          <w:szCs w:val="30"/>
        </w:rPr>
      </w:pPr>
      <w:bookmarkStart w:id="567" w:name="_Toc48727473"/>
      <w:bookmarkStart w:id="568" w:name="_Toc10224"/>
      <w:bookmarkStart w:id="569" w:name="_Toc2784"/>
      <w:bookmarkStart w:id="570" w:name="_Toc29518"/>
      <w:bookmarkStart w:id="571" w:name="_Toc49234861"/>
      <w:bookmarkStart w:id="572" w:name="_Toc5979"/>
      <w:bookmarkStart w:id="573" w:name="_Toc4902"/>
      <w:bookmarkStart w:id="574" w:name="_Toc2703"/>
      <w:bookmarkStart w:id="575" w:name="_Toc21853"/>
      <w:bookmarkStart w:id="576" w:name="_Toc49205527"/>
      <w:r>
        <w:rPr>
          <w:rFonts w:hint="eastAsia" w:ascii="Times New Roman" w:hAnsi="Times New Roman" w:eastAsia="仿宋_GB2312"/>
          <w:sz w:val="30"/>
          <w:szCs w:val="30"/>
        </w:rPr>
        <w:t>第四十三条</w:t>
      </w:r>
      <w:bookmarkEnd w:id="566"/>
      <w:r>
        <w:rPr>
          <w:rFonts w:ascii="Times New Roman" w:hAnsi="Times New Roman" w:eastAsia="仿宋_GB2312"/>
          <w:sz w:val="30"/>
          <w:szCs w:val="30"/>
        </w:rPr>
        <w:t>【</w:t>
      </w:r>
      <w:r>
        <w:rPr>
          <w:rFonts w:hint="eastAsia" w:ascii="Times New Roman" w:hAnsi="Times New Roman" w:eastAsia="仿宋_GB2312"/>
          <w:sz w:val="30"/>
          <w:szCs w:val="30"/>
        </w:rPr>
        <w:t>特色工作</w:t>
      </w:r>
      <w:r>
        <w:rPr>
          <w:rFonts w:ascii="Times New Roman" w:hAnsi="Times New Roman" w:eastAsia="仿宋_GB2312"/>
          <w:sz w:val="30"/>
          <w:szCs w:val="30"/>
        </w:rPr>
        <w:t>】</w:t>
      </w:r>
      <w:bookmarkEnd w:id="567"/>
      <w:bookmarkEnd w:id="568"/>
      <w:bookmarkEnd w:id="569"/>
      <w:bookmarkEnd w:id="570"/>
      <w:bookmarkEnd w:id="571"/>
      <w:bookmarkEnd w:id="572"/>
      <w:bookmarkEnd w:id="573"/>
      <w:bookmarkEnd w:id="574"/>
      <w:bookmarkEnd w:id="575"/>
      <w:bookmarkEnd w:id="576"/>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本</w:t>
      </w:r>
      <w:r>
        <w:rPr>
          <w:rFonts w:eastAsia="仿宋_GB2312"/>
          <w:sz w:val="30"/>
          <w:szCs w:val="30"/>
        </w:rPr>
        <w:t>市开展城市信用监测和信用状况</w:t>
      </w:r>
      <w:r>
        <w:rPr>
          <w:rFonts w:hint="eastAsia" w:eastAsia="仿宋_GB2312"/>
          <w:sz w:val="30"/>
          <w:szCs w:val="30"/>
        </w:rPr>
        <w:t>评估</w:t>
      </w:r>
      <w:r>
        <w:rPr>
          <w:rFonts w:eastAsia="仿宋_GB2312"/>
          <w:sz w:val="30"/>
          <w:szCs w:val="30"/>
        </w:rPr>
        <w:t>，发布社会信用建设白皮书、居民信用生活指南，促进城乡信用建设。</w:t>
      </w:r>
      <w:bookmarkStart w:id="577" w:name="_Toc15772"/>
      <w:bookmarkStart w:id="578" w:name="_Toc24875"/>
      <w:bookmarkStart w:id="579" w:name="_Toc44601033"/>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各</w:t>
      </w:r>
      <w:r>
        <w:rPr>
          <w:rFonts w:eastAsia="仿宋_GB2312"/>
          <w:sz w:val="30"/>
          <w:szCs w:val="30"/>
        </w:rPr>
        <w:t>区（县、市）人民政府可以结合本地特色，</w:t>
      </w:r>
      <w:r>
        <w:rPr>
          <w:rFonts w:hint="eastAsia" w:eastAsia="仿宋_GB2312"/>
          <w:sz w:val="30"/>
          <w:szCs w:val="30"/>
        </w:rPr>
        <w:t>开展诚信乡镇（街道）、诚信村居（社区）创建等活动。</w:t>
      </w:r>
    </w:p>
    <w:p>
      <w:pPr>
        <w:pStyle w:val="3"/>
        <w:spacing w:before="0" w:after="0" w:line="360" w:lineRule="auto"/>
        <w:ind w:firstLine="602" w:firstLineChars="200"/>
        <w:textAlignment w:val="baseline"/>
        <w:rPr>
          <w:rFonts w:ascii="Times New Roman" w:hAnsi="Times New Roman" w:eastAsia="仿宋_GB2312"/>
          <w:sz w:val="30"/>
          <w:szCs w:val="30"/>
        </w:rPr>
      </w:pPr>
      <w:bookmarkStart w:id="580" w:name="_Toc48727474"/>
      <w:bookmarkStart w:id="581" w:name="_Toc29609"/>
      <w:bookmarkStart w:id="582" w:name="_Toc12357"/>
      <w:bookmarkStart w:id="583" w:name="_Toc17861"/>
      <w:bookmarkStart w:id="584" w:name="_Toc189"/>
      <w:bookmarkStart w:id="585" w:name="_Toc27076"/>
      <w:bookmarkStart w:id="586" w:name="_Toc24517"/>
      <w:bookmarkStart w:id="587" w:name="_Toc26519"/>
      <w:bookmarkStart w:id="588" w:name="_Toc49234862"/>
      <w:bookmarkStart w:id="589" w:name="_Toc49205528"/>
      <w:r>
        <w:rPr>
          <w:rFonts w:ascii="Times New Roman" w:hAnsi="Times New Roman" w:eastAsia="仿宋_GB2312"/>
          <w:sz w:val="30"/>
          <w:szCs w:val="30"/>
        </w:rPr>
        <w:t>第</w:t>
      </w:r>
      <w:r>
        <w:rPr>
          <w:rFonts w:hint="eastAsia" w:ascii="Times New Roman" w:hAnsi="Times New Roman" w:eastAsia="仿宋_GB2312"/>
          <w:sz w:val="30"/>
          <w:szCs w:val="30"/>
        </w:rPr>
        <w:t>四十四</w:t>
      </w:r>
      <w:r>
        <w:rPr>
          <w:rFonts w:ascii="Times New Roman" w:hAnsi="Times New Roman" w:eastAsia="仿宋_GB2312"/>
          <w:sz w:val="30"/>
          <w:szCs w:val="30"/>
        </w:rPr>
        <w:t>条【</w:t>
      </w:r>
      <w:r>
        <w:rPr>
          <w:rFonts w:hint="eastAsia" w:ascii="Times New Roman" w:hAnsi="Times New Roman" w:eastAsia="仿宋_GB2312"/>
          <w:sz w:val="30"/>
          <w:szCs w:val="30"/>
        </w:rPr>
        <w:t>社会参与</w:t>
      </w:r>
      <w:r>
        <w:rPr>
          <w:rFonts w:ascii="Times New Roman" w:hAnsi="Times New Roman" w:eastAsia="仿宋_GB2312"/>
          <w:sz w:val="30"/>
          <w:szCs w:val="30"/>
        </w:rPr>
        <w:t>】</w:t>
      </w:r>
      <w:bookmarkEnd w:id="580"/>
      <w:bookmarkEnd w:id="581"/>
      <w:bookmarkEnd w:id="582"/>
      <w:bookmarkEnd w:id="583"/>
      <w:bookmarkEnd w:id="584"/>
      <w:bookmarkEnd w:id="585"/>
      <w:bookmarkEnd w:id="586"/>
      <w:bookmarkEnd w:id="587"/>
      <w:bookmarkEnd w:id="588"/>
      <w:bookmarkEnd w:id="589"/>
    </w:p>
    <w:p>
      <w:pPr>
        <w:pStyle w:val="19"/>
        <w:spacing w:before="0" w:beforeAutospacing="0" w:after="0" w:afterAutospacing="0" w:line="360" w:lineRule="auto"/>
        <w:ind w:firstLine="600" w:firstLineChars="200"/>
        <w:jc w:val="both"/>
        <w:textAlignment w:val="baseline"/>
        <w:rPr>
          <w:rFonts w:ascii="Times New Roman" w:hAnsi="Times New Roman" w:eastAsia="仿宋_GB2312"/>
          <w:kern w:val="2"/>
          <w:sz w:val="30"/>
          <w:szCs w:val="30"/>
        </w:rPr>
      </w:pPr>
      <w:r>
        <w:rPr>
          <w:rFonts w:hint="eastAsia" w:ascii="Times New Roman" w:hAnsi="Times New Roman" w:eastAsia="仿宋_GB2312"/>
          <w:kern w:val="2"/>
          <w:sz w:val="30"/>
          <w:szCs w:val="30"/>
        </w:rPr>
        <w:t>社会信用建设应当注重发挥行业协会、商会以及社会中介组织的作用，鼓励、引导社会力量参与社会信用管理、服务和监督。</w:t>
      </w:r>
    </w:p>
    <w:p>
      <w:pPr>
        <w:spacing w:line="360" w:lineRule="auto"/>
        <w:ind w:firstLine="600" w:firstLineChars="200"/>
        <w:textAlignment w:val="baseline"/>
        <w:rPr>
          <w:rFonts w:eastAsia="仿宋_GB2312"/>
          <w:sz w:val="30"/>
          <w:szCs w:val="30"/>
        </w:rPr>
      </w:pPr>
      <w:r>
        <w:rPr>
          <w:rFonts w:hint="eastAsia" w:eastAsia="仿宋_GB2312"/>
          <w:sz w:val="30"/>
          <w:szCs w:val="30"/>
        </w:rPr>
        <w:t>鼓励行业组织加强行业信用建设和信用</w:t>
      </w:r>
      <w:r>
        <w:rPr>
          <w:rFonts w:hint="eastAsia" w:eastAsia="仿宋_GB2312"/>
          <w:sz w:val="30"/>
          <w:szCs w:val="30"/>
          <w:lang w:eastAsia="zh-CN"/>
        </w:rPr>
        <w:t>监督</w:t>
      </w:r>
      <w:r>
        <w:rPr>
          <w:rFonts w:hint="eastAsia" w:eastAsia="仿宋_GB2312"/>
          <w:sz w:val="30"/>
          <w:szCs w:val="30"/>
        </w:rPr>
        <w:t>，建立会员信用记录，</w:t>
      </w:r>
      <w:r>
        <w:rPr>
          <w:rFonts w:eastAsia="仿宋_GB2312"/>
          <w:sz w:val="30"/>
          <w:szCs w:val="30"/>
        </w:rPr>
        <w:t>确定本</w:t>
      </w:r>
      <w:r>
        <w:rPr>
          <w:rFonts w:hint="eastAsia" w:eastAsia="仿宋_GB2312"/>
          <w:sz w:val="30"/>
          <w:szCs w:val="30"/>
        </w:rPr>
        <w:t>组织会员</w:t>
      </w:r>
      <w:r>
        <w:rPr>
          <w:rFonts w:eastAsia="仿宋_GB2312"/>
          <w:sz w:val="30"/>
          <w:szCs w:val="30"/>
        </w:rPr>
        <w:t>的诚信</w:t>
      </w:r>
      <w:r>
        <w:rPr>
          <w:rFonts w:hint="eastAsia" w:eastAsia="仿宋_GB2312"/>
          <w:sz w:val="30"/>
          <w:szCs w:val="30"/>
        </w:rPr>
        <w:t>和</w:t>
      </w:r>
      <w:r>
        <w:rPr>
          <w:rFonts w:eastAsia="仿宋_GB2312"/>
          <w:sz w:val="30"/>
          <w:szCs w:val="30"/>
        </w:rPr>
        <w:t>严重失信对象</w:t>
      </w:r>
      <w:r>
        <w:rPr>
          <w:rFonts w:hint="eastAsia" w:eastAsia="仿宋_GB2312"/>
          <w:sz w:val="30"/>
          <w:szCs w:val="30"/>
        </w:rPr>
        <w:t>，</w:t>
      </w:r>
      <w:r>
        <w:rPr>
          <w:rFonts w:eastAsia="仿宋_GB2312"/>
          <w:sz w:val="30"/>
          <w:szCs w:val="30"/>
        </w:rPr>
        <w:t>并向社会公开</w:t>
      </w:r>
      <w:r>
        <w:rPr>
          <w:rFonts w:hint="eastAsia" w:eastAsia="仿宋_GB2312"/>
          <w:sz w:val="30"/>
          <w:szCs w:val="30"/>
        </w:rPr>
        <w:t>；开展信用承诺、诚信倡议等，将诚信作为行规行约重要内容，引导本行业提升诚实守信意识。</w:t>
      </w:r>
    </w:p>
    <w:p>
      <w:pPr>
        <w:pStyle w:val="3"/>
        <w:spacing w:before="0" w:after="0" w:line="360" w:lineRule="auto"/>
        <w:ind w:firstLine="602" w:firstLineChars="200"/>
        <w:textAlignment w:val="baseline"/>
        <w:rPr>
          <w:rFonts w:ascii="Times New Roman" w:hAnsi="Times New Roman" w:eastAsia="仿宋_GB2312"/>
          <w:sz w:val="30"/>
          <w:szCs w:val="30"/>
        </w:rPr>
      </w:pPr>
      <w:bookmarkStart w:id="590" w:name="_Toc15984"/>
      <w:bookmarkStart w:id="591" w:name="_Toc22046"/>
      <w:bookmarkStart w:id="592" w:name="_Toc17481"/>
      <w:bookmarkStart w:id="593" w:name="_Toc16071"/>
      <w:bookmarkStart w:id="594" w:name="_Toc8649"/>
      <w:bookmarkStart w:id="595" w:name="_Toc31514"/>
      <w:bookmarkStart w:id="596" w:name="_Toc49205529"/>
      <w:bookmarkStart w:id="597" w:name="_Toc12196"/>
      <w:bookmarkStart w:id="598" w:name="_Toc3366"/>
      <w:bookmarkStart w:id="599" w:name="_Toc49234863"/>
      <w:bookmarkStart w:id="600" w:name="_Toc48727475"/>
      <w:r>
        <w:rPr>
          <w:rFonts w:ascii="Times New Roman" w:hAnsi="Times New Roman" w:eastAsia="仿宋_GB2312"/>
          <w:sz w:val="30"/>
          <w:szCs w:val="30"/>
        </w:rPr>
        <w:t>第</w:t>
      </w:r>
      <w:r>
        <w:rPr>
          <w:rFonts w:hint="eastAsia" w:ascii="Times New Roman" w:hAnsi="Times New Roman" w:eastAsia="仿宋_GB2312"/>
          <w:sz w:val="30"/>
          <w:szCs w:val="30"/>
        </w:rPr>
        <w:t>四十五</w:t>
      </w:r>
      <w:r>
        <w:rPr>
          <w:rFonts w:ascii="Times New Roman" w:hAnsi="Times New Roman" w:eastAsia="仿宋_GB2312"/>
          <w:sz w:val="30"/>
          <w:szCs w:val="30"/>
        </w:rPr>
        <w:t>条【诚信宣传与教育】</w:t>
      </w:r>
      <w:bookmarkEnd w:id="590"/>
      <w:bookmarkEnd w:id="591"/>
      <w:bookmarkEnd w:id="592"/>
      <w:bookmarkEnd w:id="593"/>
      <w:bookmarkEnd w:id="594"/>
      <w:bookmarkEnd w:id="595"/>
      <w:bookmarkEnd w:id="596"/>
      <w:bookmarkEnd w:id="597"/>
      <w:bookmarkEnd w:id="598"/>
      <w:bookmarkEnd w:id="599"/>
      <w:bookmarkEnd w:id="600"/>
    </w:p>
    <w:p>
      <w:pPr>
        <w:tabs>
          <w:tab w:val="left" w:pos="0"/>
        </w:tabs>
        <w:spacing w:line="360" w:lineRule="auto"/>
        <w:ind w:firstLine="600" w:firstLineChars="200"/>
        <w:textAlignment w:val="baseline"/>
        <w:rPr>
          <w:rFonts w:hint="eastAsia" w:eastAsia="仿宋_GB2312"/>
          <w:sz w:val="30"/>
          <w:szCs w:val="30"/>
          <w:lang w:eastAsia="zh-CN"/>
        </w:rPr>
      </w:pPr>
      <w:r>
        <w:rPr>
          <w:rFonts w:eastAsia="仿宋_GB2312"/>
          <w:sz w:val="30"/>
          <w:szCs w:val="30"/>
        </w:rPr>
        <w:t>各级人民政府、各级政府社会信用管理部门、宣传管理部门应当结合精神文明建设工作，宣传社会信用建设，开展诚信主题实践活动，弘扬诚实守信的传统文化和现代契约精神。鼓励各类媒体宣传诚实守信典型</w:t>
      </w:r>
      <w:r>
        <w:rPr>
          <w:rFonts w:hint="eastAsia" w:eastAsia="仿宋_GB2312"/>
          <w:sz w:val="30"/>
          <w:szCs w:val="30"/>
        </w:rPr>
        <w:t>，</w:t>
      </w:r>
      <w:r>
        <w:rPr>
          <w:rFonts w:eastAsia="仿宋_GB2312"/>
          <w:sz w:val="30"/>
          <w:szCs w:val="30"/>
        </w:rPr>
        <w:t>报道、披露各种失信行为和事件，</w:t>
      </w:r>
      <w:r>
        <w:rPr>
          <w:rFonts w:hint="eastAsia" w:eastAsia="仿宋_GB2312"/>
          <w:sz w:val="30"/>
          <w:szCs w:val="30"/>
          <w:lang w:eastAsia="zh-CN"/>
        </w:rPr>
        <w:t>通过公益广告加强诚信宣传。</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本市教育管理部门</w:t>
      </w:r>
      <w:r>
        <w:rPr>
          <w:rFonts w:hint="eastAsia" w:eastAsia="仿宋_GB2312"/>
          <w:sz w:val="30"/>
          <w:szCs w:val="30"/>
        </w:rPr>
        <w:t>组织</w:t>
      </w:r>
      <w:r>
        <w:rPr>
          <w:rFonts w:eastAsia="仿宋_GB2312"/>
          <w:sz w:val="30"/>
          <w:szCs w:val="30"/>
        </w:rPr>
        <w:t>各级各类学校</w:t>
      </w:r>
      <w:r>
        <w:rPr>
          <w:rFonts w:hint="eastAsia" w:eastAsia="仿宋_GB2312"/>
          <w:sz w:val="30"/>
          <w:szCs w:val="30"/>
        </w:rPr>
        <w:t>开展</w:t>
      </w:r>
      <w:r>
        <w:rPr>
          <w:rFonts w:eastAsia="仿宋_GB2312"/>
          <w:sz w:val="30"/>
          <w:szCs w:val="30"/>
        </w:rPr>
        <w:t>诚信教育，全面开展社会公德、职业道德、家庭美德和个人品德教育。</w:t>
      </w:r>
    </w:p>
    <w:p>
      <w:pPr>
        <w:tabs>
          <w:tab w:val="left" w:pos="0"/>
        </w:tabs>
        <w:spacing w:line="360" w:lineRule="auto"/>
        <w:ind w:firstLine="600" w:firstLineChars="200"/>
        <w:textAlignment w:val="baseline"/>
        <w:rPr>
          <w:rFonts w:eastAsia="仿宋_GB2312"/>
          <w:sz w:val="30"/>
          <w:szCs w:val="30"/>
        </w:rPr>
      </w:pPr>
      <w:r>
        <w:rPr>
          <w:rFonts w:hint="eastAsia" w:eastAsia="仿宋_GB2312"/>
          <w:sz w:val="30"/>
          <w:szCs w:val="30"/>
        </w:rPr>
        <w:t>本市</w:t>
      </w:r>
      <w:r>
        <w:rPr>
          <w:rFonts w:eastAsia="仿宋_GB2312"/>
          <w:sz w:val="30"/>
          <w:szCs w:val="30"/>
        </w:rPr>
        <w:t>教育、人力资源和社会保障、公务员管理、社会信用管理等部门以及学校、有关职业培训机构应当将诚信教育和信用知识纳入教育、教学、培训的内容。</w:t>
      </w:r>
      <w:bookmarkEnd w:id="577"/>
      <w:bookmarkStart w:id="601" w:name="_Toc18566"/>
    </w:p>
    <w:p>
      <w:pPr>
        <w:pStyle w:val="3"/>
        <w:spacing w:before="0" w:after="0" w:line="360" w:lineRule="auto"/>
        <w:ind w:firstLine="602" w:firstLineChars="200"/>
        <w:textAlignment w:val="baseline"/>
        <w:rPr>
          <w:rFonts w:ascii="Times New Roman" w:hAnsi="Times New Roman" w:eastAsia="仿宋_GB2312"/>
          <w:sz w:val="30"/>
          <w:szCs w:val="30"/>
        </w:rPr>
      </w:pPr>
      <w:bookmarkStart w:id="602" w:name="_Toc20998"/>
      <w:bookmarkStart w:id="603" w:name="_Toc23527"/>
      <w:bookmarkStart w:id="604" w:name="_Toc20740"/>
      <w:bookmarkStart w:id="605" w:name="_Toc4506"/>
      <w:bookmarkStart w:id="606" w:name="_Toc49205530"/>
      <w:bookmarkStart w:id="607" w:name="_Toc49234864"/>
      <w:bookmarkStart w:id="608" w:name="_Toc6343"/>
      <w:bookmarkStart w:id="609" w:name="_Toc13335"/>
      <w:bookmarkStart w:id="610" w:name="_Toc10319"/>
      <w:bookmarkStart w:id="611" w:name="_Toc48727476"/>
      <w:r>
        <w:rPr>
          <w:rFonts w:ascii="Times New Roman" w:hAnsi="Times New Roman" w:eastAsia="仿宋_GB2312"/>
          <w:sz w:val="30"/>
          <w:szCs w:val="30"/>
        </w:rPr>
        <w:t>第</w:t>
      </w:r>
      <w:r>
        <w:rPr>
          <w:rFonts w:hint="eastAsia" w:ascii="Times New Roman" w:hAnsi="Times New Roman" w:eastAsia="仿宋_GB2312"/>
          <w:sz w:val="30"/>
          <w:szCs w:val="30"/>
        </w:rPr>
        <w:t>四十六</w:t>
      </w:r>
      <w:r>
        <w:rPr>
          <w:rFonts w:ascii="Times New Roman" w:hAnsi="Times New Roman" w:eastAsia="仿宋_GB2312"/>
          <w:sz w:val="30"/>
          <w:szCs w:val="30"/>
        </w:rPr>
        <w:t>条【</w:t>
      </w:r>
      <w:r>
        <w:rPr>
          <w:rFonts w:hint="eastAsia" w:ascii="Times New Roman" w:hAnsi="Times New Roman" w:eastAsia="仿宋_GB2312"/>
          <w:sz w:val="30"/>
          <w:szCs w:val="30"/>
        </w:rPr>
        <w:t>发挥</w:t>
      </w:r>
      <w:r>
        <w:rPr>
          <w:rFonts w:ascii="Times New Roman" w:hAnsi="Times New Roman" w:eastAsia="仿宋_GB2312"/>
          <w:sz w:val="30"/>
          <w:szCs w:val="30"/>
        </w:rPr>
        <w:t>信用服务</w:t>
      </w:r>
      <w:r>
        <w:rPr>
          <w:rFonts w:hint="eastAsia" w:ascii="Times New Roman" w:hAnsi="Times New Roman" w:eastAsia="仿宋_GB2312"/>
          <w:sz w:val="30"/>
          <w:szCs w:val="30"/>
        </w:rPr>
        <w:t>机构作用</w:t>
      </w:r>
      <w:r>
        <w:rPr>
          <w:rFonts w:ascii="Times New Roman" w:hAnsi="Times New Roman" w:eastAsia="仿宋_GB2312"/>
          <w:sz w:val="30"/>
          <w:szCs w:val="30"/>
        </w:rPr>
        <w:t>】</w:t>
      </w:r>
      <w:bookmarkEnd w:id="578"/>
      <w:bookmarkEnd w:id="579"/>
      <w:bookmarkEnd w:id="601"/>
      <w:bookmarkEnd w:id="602"/>
      <w:bookmarkEnd w:id="603"/>
      <w:bookmarkEnd w:id="604"/>
      <w:bookmarkEnd w:id="605"/>
      <w:bookmarkEnd w:id="606"/>
      <w:bookmarkEnd w:id="607"/>
      <w:bookmarkEnd w:id="608"/>
      <w:bookmarkEnd w:id="609"/>
      <w:bookmarkEnd w:id="610"/>
      <w:bookmarkEnd w:id="611"/>
    </w:p>
    <w:p>
      <w:pPr>
        <w:pStyle w:val="19"/>
        <w:spacing w:before="0" w:beforeAutospacing="0" w:after="0" w:afterAutospacing="0" w:line="360" w:lineRule="auto"/>
        <w:ind w:firstLine="600" w:firstLineChars="200"/>
        <w:jc w:val="both"/>
        <w:textAlignment w:val="baseline"/>
        <w:rPr>
          <w:rFonts w:ascii="Times New Roman" w:hAnsi="Times New Roman" w:eastAsia="仿宋_GB2312"/>
          <w:sz w:val="30"/>
          <w:szCs w:val="30"/>
        </w:rPr>
      </w:pPr>
      <w:r>
        <w:rPr>
          <w:rFonts w:hint="eastAsia" w:ascii="Times New Roman" w:hAnsi="Times New Roman" w:eastAsia="仿宋_GB2312"/>
          <w:sz w:val="30"/>
          <w:szCs w:val="30"/>
        </w:rPr>
        <w:t>鼓励信用服务机构利用互联网、大数据、人工智能等技术手段，开发和创新具有自主知识产权的信用产品和信用服务，拓展应用市场和服务范围。</w:t>
      </w:r>
    </w:p>
    <w:p>
      <w:pPr>
        <w:pStyle w:val="19"/>
        <w:spacing w:before="0" w:beforeAutospacing="0" w:after="0" w:afterAutospacing="0" w:line="360" w:lineRule="auto"/>
        <w:ind w:firstLine="600" w:firstLineChars="200"/>
        <w:jc w:val="both"/>
        <w:textAlignment w:val="baseline"/>
        <w:rPr>
          <w:rFonts w:ascii="Times New Roman" w:hAnsi="Times New Roman" w:eastAsia="仿宋_GB2312"/>
          <w:sz w:val="30"/>
          <w:szCs w:val="30"/>
        </w:rPr>
      </w:pPr>
      <w:r>
        <w:rPr>
          <w:rFonts w:hint="eastAsia" w:ascii="Times New Roman" w:hAnsi="Times New Roman" w:eastAsia="仿宋_GB2312"/>
          <w:sz w:val="30"/>
          <w:szCs w:val="30"/>
        </w:rPr>
        <w:t>本市国家机关及具有管理公共事务职能的组织等在政府采购、招标投标、行政审批、市场准入、资质审核等事项中，涉及重大资金、资源、项目的，可以使用信用服务机构出具的社会信用报告。</w:t>
      </w:r>
    </w:p>
    <w:p>
      <w:pPr>
        <w:pStyle w:val="19"/>
        <w:spacing w:before="0" w:beforeAutospacing="0" w:after="0" w:afterAutospacing="0" w:line="360" w:lineRule="auto"/>
        <w:ind w:firstLine="600" w:firstLineChars="200"/>
        <w:jc w:val="both"/>
        <w:textAlignment w:val="baseline"/>
        <w:rPr>
          <w:rFonts w:ascii="Times New Roman" w:hAnsi="Times New Roman" w:eastAsia="仿宋_GB2312"/>
          <w:kern w:val="2"/>
          <w:sz w:val="30"/>
          <w:szCs w:val="30"/>
        </w:rPr>
      </w:pPr>
      <w:r>
        <w:rPr>
          <w:rFonts w:hint="eastAsia" w:ascii="Times New Roman" w:hAnsi="Times New Roman" w:eastAsia="仿宋_GB2312"/>
          <w:kern w:val="2"/>
          <w:sz w:val="30"/>
          <w:szCs w:val="30"/>
        </w:rPr>
        <w:t>信用服务机构</w:t>
      </w:r>
      <w:r>
        <w:rPr>
          <w:rFonts w:ascii="Times New Roman" w:hAnsi="Times New Roman" w:eastAsia="仿宋_GB2312"/>
          <w:kern w:val="2"/>
          <w:sz w:val="30"/>
          <w:szCs w:val="30"/>
        </w:rPr>
        <w:t>为信用主体提供信用服务时，不得强迫或者变相强迫信用主体接受关联业务。</w:t>
      </w:r>
    </w:p>
    <w:p>
      <w:pPr>
        <w:pStyle w:val="3"/>
        <w:spacing w:before="0" w:after="0" w:line="360" w:lineRule="auto"/>
        <w:ind w:firstLine="602" w:firstLineChars="200"/>
        <w:textAlignment w:val="baseline"/>
        <w:rPr>
          <w:rFonts w:ascii="Times New Roman" w:hAnsi="Times New Roman" w:eastAsia="仿宋_GB2312"/>
          <w:sz w:val="30"/>
          <w:szCs w:val="30"/>
        </w:rPr>
      </w:pPr>
      <w:bookmarkStart w:id="612" w:name="_Toc49234865"/>
      <w:bookmarkStart w:id="613" w:name="_Toc8848"/>
      <w:bookmarkStart w:id="614" w:name="_Toc49205531"/>
      <w:bookmarkStart w:id="615" w:name="_Toc48727477"/>
      <w:bookmarkStart w:id="616" w:name="_Toc29569"/>
      <w:bookmarkStart w:id="617" w:name="_Toc9545"/>
      <w:bookmarkStart w:id="618" w:name="_Toc24205"/>
      <w:bookmarkStart w:id="619" w:name="_Toc3193"/>
      <w:bookmarkStart w:id="620" w:name="_Toc25477"/>
      <w:bookmarkStart w:id="621" w:name="_Toc15652"/>
      <w:r>
        <w:rPr>
          <w:rFonts w:ascii="Times New Roman" w:hAnsi="Times New Roman" w:eastAsia="仿宋_GB2312"/>
          <w:sz w:val="30"/>
          <w:szCs w:val="30"/>
        </w:rPr>
        <w:t>第</w:t>
      </w:r>
      <w:r>
        <w:rPr>
          <w:rFonts w:hint="eastAsia" w:ascii="Times New Roman" w:hAnsi="Times New Roman" w:eastAsia="仿宋_GB2312"/>
          <w:sz w:val="30"/>
          <w:szCs w:val="30"/>
        </w:rPr>
        <w:t>四十七</w:t>
      </w:r>
      <w:r>
        <w:rPr>
          <w:rFonts w:ascii="Times New Roman" w:hAnsi="Times New Roman" w:eastAsia="仿宋_GB2312"/>
          <w:sz w:val="30"/>
          <w:szCs w:val="30"/>
        </w:rPr>
        <w:t>条【</w:t>
      </w:r>
      <w:r>
        <w:rPr>
          <w:rFonts w:hint="eastAsia" w:ascii="Times New Roman" w:hAnsi="Times New Roman" w:eastAsia="仿宋_GB2312"/>
          <w:sz w:val="30"/>
          <w:szCs w:val="30"/>
        </w:rPr>
        <w:t>促进</w:t>
      </w:r>
      <w:r>
        <w:rPr>
          <w:rFonts w:ascii="Times New Roman" w:hAnsi="Times New Roman" w:eastAsia="仿宋_GB2312"/>
          <w:sz w:val="30"/>
          <w:szCs w:val="30"/>
        </w:rPr>
        <w:t>信用服务业</w:t>
      </w:r>
      <w:r>
        <w:rPr>
          <w:rFonts w:hint="eastAsia" w:ascii="Times New Roman" w:hAnsi="Times New Roman" w:eastAsia="仿宋_GB2312"/>
          <w:sz w:val="30"/>
          <w:szCs w:val="30"/>
        </w:rPr>
        <w:t>发展</w:t>
      </w:r>
      <w:r>
        <w:rPr>
          <w:rFonts w:ascii="Times New Roman" w:hAnsi="Times New Roman" w:eastAsia="仿宋_GB2312"/>
          <w:sz w:val="30"/>
          <w:szCs w:val="30"/>
        </w:rPr>
        <w:t>】</w:t>
      </w:r>
      <w:bookmarkEnd w:id="612"/>
      <w:bookmarkEnd w:id="613"/>
      <w:bookmarkEnd w:id="614"/>
      <w:bookmarkEnd w:id="615"/>
      <w:bookmarkEnd w:id="616"/>
      <w:bookmarkEnd w:id="617"/>
      <w:bookmarkEnd w:id="618"/>
      <w:bookmarkEnd w:id="619"/>
      <w:bookmarkEnd w:id="620"/>
      <w:bookmarkEnd w:id="621"/>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市、区（县、市）人民政府和有关部门应当培育、规范信用服务市场，建立数据收集、技术服务、人才、税收、资金、对外合作等方面的产业配套支持措施。</w:t>
      </w:r>
    </w:p>
    <w:p>
      <w:pPr>
        <w:tabs>
          <w:tab w:val="left" w:pos="0"/>
        </w:tabs>
        <w:spacing w:line="360" w:lineRule="auto"/>
        <w:ind w:firstLine="600" w:firstLineChars="200"/>
        <w:textAlignment w:val="baseline"/>
        <w:rPr>
          <w:rFonts w:eastAsia="仿宋_GB2312"/>
          <w:sz w:val="30"/>
          <w:szCs w:val="30"/>
        </w:rPr>
      </w:pPr>
      <w:r>
        <w:rPr>
          <w:rFonts w:eastAsia="仿宋_GB2312"/>
          <w:sz w:val="30"/>
          <w:szCs w:val="30"/>
        </w:rPr>
        <w:t>市、区（县、市）人民政府可以根据实际情况，按照有关规定设立信用服务行业创业投资引导基金，引导社会资金进入信用服务行业投资领域，投资于信用服务产业发展基础体系、信用服务机构培育孵化、信用服务产品与服务创新等重点内容。</w:t>
      </w:r>
    </w:p>
    <w:p>
      <w:pPr>
        <w:pStyle w:val="3"/>
        <w:spacing w:before="0" w:after="0" w:line="360" w:lineRule="auto"/>
        <w:ind w:firstLine="602" w:firstLineChars="200"/>
        <w:textAlignment w:val="baseline"/>
        <w:rPr>
          <w:rFonts w:ascii="Times New Roman" w:hAnsi="Times New Roman" w:eastAsia="仿宋_GB2312"/>
          <w:sz w:val="30"/>
          <w:szCs w:val="30"/>
        </w:rPr>
      </w:pPr>
      <w:bookmarkStart w:id="622" w:name="_Toc13804"/>
      <w:bookmarkStart w:id="623" w:name="_Toc8310"/>
      <w:bookmarkStart w:id="624" w:name="_Toc16841"/>
      <w:bookmarkStart w:id="625" w:name="_Toc13167"/>
      <w:bookmarkStart w:id="626" w:name="_Toc19546"/>
      <w:bookmarkStart w:id="627" w:name="_Toc49234866"/>
      <w:bookmarkStart w:id="628" w:name="_Toc49205532"/>
      <w:bookmarkStart w:id="629" w:name="_Toc48727478"/>
      <w:bookmarkStart w:id="630" w:name="_Toc26649"/>
      <w:bookmarkStart w:id="631" w:name="_Toc493"/>
      <w:r>
        <w:rPr>
          <w:rFonts w:ascii="Times New Roman" w:hAnsi="Times New Roman" w:eastAsia="仿宋_GB2312"/>
          <w:sz w:val="30"/>
          <w:szCs w:val="30"/>
        </w:rPr>
        <w:t>第</w:t>
      </w:r>
      <w:r>
        <w:rPr>
          <w:rFonts w:hint="eastAsia" w:ascii="Times New Roman" w:hAnsi="Times New Roman" w:eastAsia="仿宋_GB2312"/>
          <w:sz w:val="30"/>
          <w:szCs w:val="30"/>
        </w:rPr>
        <w:t>四十八</w:t>
      </w:r>
      <w:r>
        <w:rPr>
          <w:rFonts w:ascii="Times New Roman" w:hAnsi="Times New Roman" w:eastAsia="仿宋_GB2312"/>
          <w:sz w:val="30"/>
          <w:szCs w:val="30"/>
        </w:rPr>
        <w:t>条【重点领域</w:t>
      </w:r>
      <w:r>
        <w:rPr>
          <w:rFonts w:hint="eastAsia" w:ascii="Times New Roman" w:hAnsi="Times New Roman" w:eastAsia="仿宋_GB2312"/>
          <w:sz w:val="30"/>
          <w:szCs w:val="30"/>
        </w:rPr>
        <w:t>重点人群信用建设</w:t>
      </w:r>
      <w:r>
        <w:rPr>
          <w:rFonts w:ascii="Times New Roman" w:hAnsi="Times New Roman" w:eastAsia="仿宋_GB2312"/>
          <w:sz w:val="30"/>
          <w:szCs w:val="30"/>
        </w:rPr>
        <w:t>】</w:t>
      </w:r>
      <w:bookmarkEnd w:id="622"/>
      <w:bookmarkEnd w:id="623"/>
      <w:bookmarkEnd w:id="624"/>
      <w:bookmarkEnd w:id="625"/>
      <w:bookmarkEnd w:id="626"/>
      <w:bookmarkEnd w:id="627"/>
      <w:bookmarkEnd w:id="628"/>
      <w:bookmarkEnd w:id="629"/>
      <w:bookmarkEnd w:id="630"/>
      <w:bookmarkEnd w:id="631"/>
    </w:p>
    <w:p>
      <w:pPr>
        <w:spacing w:line="360" w:lineRule="auto"/>
        <w:ind w:firstLine="600" w:firstLineChars="200"/>
        <w:textAlignment w:val="baseline"/>
        <w:rPr>
          <w:rFonts w:eastAsia="仿宋_GB2312"/>
          <w:sz w:val="30"/>
          <w:szCs w:val="30"/>
        </w:rPr>
      </w:pPr>
      <w:r>
        <w:rPr>
          <w:rFonts w:hint="eastAsia" w:eastAsia="仿宋_GB2312"/>
          <w:sz w:val="30"/>
          <w:szCs w:val="30"/>
        </w:rPr>
        <w:t>建立重点领域信用监管制度，确立</w:t>
      </w:r>
      <w:r>
        <w:rPr>
          <w:rFonts w:eastAsia="仿宋_GB2312"/>
          <w:sz w:val="30"/>
          <w:szCs w:val="30"/>
        </w:rPr>
        <w:t>食品药品、</w:t>
      </w:r>
      <w:r>
        <w:rPr>
          <w:rFonts w:hint="eastAsia" w:eastAsia="仿宋_GB2312"/>
          <w:sz w:val="30"/>
          <w:szCs w:val="30"/>
        </w:rPr>
        <w:t>生态</w:t>
      </w:r>
      <w:r>
        <w:rPr>
          <w:rFonts w:eastAsia="仿宋_GB2312"/>
          <w:sz w:val="30"/>
          <w:szCs w:val="30"/>
        </w:rPr>
        <w:t>环境、</w:t>
      </w:r>
      <w:r>
        <w:rPr>
          <w:rFonts w:hint="eastAsia" w:eastAsia="仿宋_GB2312"/>
          <w:sz w:val="30"/>
          <w:szCs w:val="30"/>
        </w:rPr>
        <w:t>消防安全、</w:t>
      </w:r>
      <w:r>
        <w:rPr>
          <w:rFonts w:eastAsia="仿宋_GB2312"/>
          <w:sz w:val="30"/>
          <w:szCs w:val="30"/>
        </w:rPr>
        <w:t>知识产权、电子商务</w:t>
      </w:r>
      <w:r>
        <w:rPr>
          <w:rFonts w:hint="eastAsia" w:eastAsia="仿宋_GB2312"/>
          <w:sz w:val="30"/>
          <w:szCs w:val="30"/>
        </w:rPr>
        <w:t>为</w:t>
      </w:r>
      <w:r>
        <w:rPr>
          <w:rFonts w:eastAsia="仿宋_GB2312"/>
          <w:sz w:val="30"/>
          <w:szCs w:val="30"/>
        </w:rPr>
        <w:t>重点领域</w:t>
      </w:r>
      <w:r>
        <w:rPr>
          <w:rFonts w:hint="eastAsia" w:eastAsia="仿宋_GB2312"/>
          <w:sz w:val="30"/>
          <w:szCs w:val="30"/>
        </w:rPr>
        <w:t>，并根据需要适时调整。在重点领域依法依规实行全覆盖的信用监管，对通过投诉举报、转办交办、数据监测等发现的问题，应当有针对性地进行检查并依法依规处理。</w:t>
      </w:r>
    </w:p>
    <w:p>
      <w:pPr>
        <w:spacing w:line="360" w:lineRule="auto"/>
        <w:ind w:firstLine="600" w:firstLineChars="200"/>
        <w:textAlignment w:val="baseline"/>
        <w:rPr>
          <w:rFonts w:eastAsia="仿宋_GB2312"/>
          <w:sz w:val="30"/>
          <w:szCs w:val="30"/>
        </w:rPr>
      </w:pPr>
      <w:r>
        <w:rPr>
          <w:rFonts w:hint="eastAsia" w:eastAsia="仿宋_GB2312"/>
          <w:sz w:val="30"/>
          <w:szCs w:val="30"/>
        </w:rPr>
        <w:t>建立重点职业人群信用信息记录和开放制度，确立公职人员、教师、律师、医师、执业药师、注册消防工程师、导游等为重点职业人群，并根据需要适时调整，建立健全重点职业人群信用档案，将重点职业人群信用评价与职业操守评价、专业技能评价等整合共享，并向公众有序开放。</w:t>
      </w:r>
    </w:p>
    <w:p>
      <w:pPr>
        <w:pStyle w:val="3"/>
        <w:spacing w:before="0" w:after="0" w:line="360" w:lineRule="auto"/>
        <w:ind w:firstLine="602" w:firstLineChars="200"/>
        <w:textAlignment w:val="baseline"/>
        <w:rPr>
          <w:rFonts w:ascii="Times New Roman" w:hAnsi="Times New Roman" w:eastAsia="仿宋_GB2312"/>
          <w:sz w:val="30"/>
          <w:szCs w:val="30"/>
        </w:rPr>
      </w:pPr>
      <w:bookmarkStart w:id="632" w:name="_Toc18492"/>
      <w:bookmarkStart w:id="633" w:name="_Toc49234867"/>
      <w:bookmarkStart w:id="634" w:name="_Toc48727479"/>
      <w:bookmarkStart w:id="635" w:name="_Toc49205533"/>
      <w:bookmarkStart w:id="636" w:name="_Toc2985"/>
      <w:bookmarkStart w:id="637" w:name="_Toc2490"/>
      <w:bookmarkStart w:id="638" w:name="_Toc23286"/>
      <w:bookmarkStart w:id="639" w:name="_Toc9948"/>
      <w:bookmarkStart w:id="640" w:name="_Toc4499"/>
      <w:bookmarkStart w:id="641" w:name="_Toc28928"/>
      <w:r>
        <w:rPr>
          <w:rFonts w:ascii="Times New Roman" w:hAnsi="Times New Roman" w:eastAsia="仿宋_GB2312"/>
          <w:sz w:val="30"/>
          <w:szCs w:val="30"/>
        </w:rPr>
        <w:t>第</w:t>
      </w:r>
      <w:r>
        <w:rPr>
          <w:rFonts w:hint="eastAsia" w:ascii="Times New Roman" w:hAnsi="Times New Roman" w:eastAsia="仿宋_GB2312"/>
          <w:sz w:val="30"/>
          <w:szCs w:val="30"/>
        </w:rPr>
        <w:t>四十九</w:t>
      </w:r>
      <w:r>
        <w:rPr>
          <w:rFonts w:ascii="Times New Roman" w:hAnsi="Times New Roman" w:eastAsia="仿宋_GB2312"/>
          <w:sz w:val="30"/>
          <w:szCs w:val="30"/>
        </w:rPr>
        <w:t>条【</w:t>
      </w:r>
      <w:r>
        <w:rPr>
          <w:rFonts w:hint="eastAsia" w:ascii="Times New Roman" w:hAnsi="Times New Roman" w:eastAsia="仿宋_GB2312"/>
          <w:sz w:val="30"/>
          <w:szCs w:val="30"/>
        </w:rPr>
        <w:t>基于信用的风险防范和化解</w:t>
      </w:r>
      <w:r>
        <w:rPr>
          <w:rFonts w:ascii="Times New Roman" w:hAnsi="Times New Roman" w:eastAsia="仿宋_GB2312"/>
          <w:sz w:val="30"/>
          <w:szCs w:val="30"/>
        </w:rPr>
        <w:t>】</w:t>
      </w:r>
      <w:bookmarkEnd w:id="632"/>
      <w:bookmarkEnd w:id="633"/>
      <w:bookmarkEnd w:id="634"/>
      <w:bookmarkEnd w:id="635"/>
      <w:bookmarkEnd w:id="636"/>
      <w:bookmarkEnd w:id="637"/>
      <w:bookmarkEnd w:id="638"/>
      <w:bookmarkEnd w:id="639"/>
      <w:bookmarkEnd w:id="640"/>
      <w:bookmarkEnd w:id="641"/>
    </w:p>
    <w:p>
      <w:pPr>
        <w:spacing w:line="360" w:lineRule="auto"/>
        <w:ind w:firstLine="600" w:firstLineChars="200"/>
        <w:textAlignment w:val="baseline"/>
        <w:rPr>
          <w:rFonts w:eastAsia="仿宋_GB2312"/>
          <w:sz w:val="30"/>
          <w:szCs w:val="30"/>
        </w:rPr>
      </w:pPr>
      <w:r>
        <w:rPr>
          <w:rFonts w:hint="eastAsia" w:eastAsia="仿宋_GB2312"/>
          <w:sz w:val="30"/>
          <w:szCs w:val="30"/>
        </w:rPr>
        <w:t>市社会信用主管部门应当推动建立行业、领域、区域信用监测预警机制，</w:t>
      </w:r>
      <w:r>
        <w:rPr>
          <w:rFonts w:eastAsia="仿宋_GB2312"/>
          <w:sz w:val="30"/>
          <w:szCs w:val="30"/>
        </w:rPr>
        <w:t>并根据</w:t>
      </w:r>
      <w:r>
        <w:rPr>
          <w:rFonts w:hint="eastAsia" w:eastAsia="仿宋_GB2312"/>
          <w:sz w:val="30"/>
          <w:szCs w:val="30"/>
        </w:rPr>
        <w:t>监测</w:t>
      </w:r>
      <w:r>
        <w:rPr>
          <w:rFonts w:eastAsia="仿宋_GB2312"/>
          <w:sz w:val="30"/>
          <w:szCs w:val="30"/>
        </w:rPr>
        <w:t>结果实施事前、事中和事后全过程分级分类监管</w:t>
      </w:r>
      <w:r>
        <w:rPr>
          <w:rFonts w:hint="eastAsia" w:eastAsia="仿宋_GB2312"/>
          <w:sz w:val="30"/>
          <w:szCs w:val="30"/>
        </w:rPr>
        <w:t>，防范和化解社会信用风险和其他区域性、系统性风险</w:t>
      </w:r>
      <w:bookmarkStart w:id="642" w:name="_Toc23389"/>
      <w:bookmarkStart w:id="643" w:name="_Toc10440"/>
      <w:bookmarkStart w:id="644" w:name="_Toc44601037"/>
      <w:r>
        <w:rPr>
          <w:rFonts w:hint="eastAsia" w:eastAsia="仿宋_GB2312"/>
          <w:sz w:val="30"/>
          <w:szCs w:val="30"/>
        </w:rPr>
        <w:t>。</w:t>
      </w:r>
    </w:p>
    <w:p>
      <w:pPr>
        <w:spacing w:line="360" w:lineRule="auto"/>
        <w:ind w:firstLine="600" w:firstLineChars="200"/>
        <w:textAlignment w:val="baseline"/>
        <w:rPr>
          <w:rFonts w:eastAsia="仿宋_GB2312"/>
          <w:sz w:val="30"/>
          <w:szCs w:val="30"/>
        </w:rPr>
      </w:pPr>
    </w:p>
    <w:p>
      <w:pPr>
        <w:pStyle w:val="2"/>
        <w:jc w:val="center"/>
        <w:textAlignment w:val="baseline"/>
        <w:rPr>
          <w:rFonts w:eastAsia="黑体"/>
          <w:b w:val="0"/>
          <w:bCs w:val="0"/>
          <w:sz w:val="32"/>
          <w:szCs w:val="32"/>
        </w:rPr>
      </w:pPr>
      <w:bookmarkStart w:id="645" w:name="_Toc49234868"/>
      <w:bookmarkStart w:id="646" w:name="_Toc26795"/>
      <w:bookmarkStart w:id="647" w:name="_Toc20769"/>
      <w:bookmarkStart w:id="648" w:name="_Toc9728"/>
      <w:bookmarkStart w:id="649" w:name="_Toc49205534"/>
      <w:bookmarkStart w:id="650" w:name="_Toc12307"/>
      <w:bookmarkStart w:id="651" w:name="_Toc25061"/>
      <w:bookmarkStart w:id="652" w:name="_Toc31658"/>
      <w:bookmarkStart w:id="653" w:name="_Toc48727480"/>
      <w:bookmarkStart w:id="654" w:name="_Toc14640"/>
      <w:r>
        <w:rPr>
          <w:rFonts w:eastAsia="黑体"/>
          <w:b w:val="0"/>
          <w:bCs w:val="0"/>
          <w:sz w:val="32"/>
          <w:szCs w:val="32"/>
        </w:rPr>
        <w:t>第</w:t>
      </w:r>
      <w:r>
        <w:rPr>
          <w:rFonts w:hint="eastAsia" w:eastAsia="黑体"/>
          <w:b w:val="0"/>
          <w:bCs w:val="0"/>
          <w:sz w:val="32"/>
          <w:szCs w:val="32"/>
        </w:rPr>
        <w:t>六</w:t>
      </w:r>
      <w:r>
        <w:rPr>
          <w:rFonts w:eastAsia="黑体"/>
          <w:b w:val="0"/>
          <w:bCs w:val="0"/>
          <w:sz w:val="32"/>
          <w:szCs w:val="32"/>
        </w:rPr>
        <w:t>章  法律责任</w:t>
      </w:r>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3"/>
        <w:spacing w:before="0" w:after="0" w:line="360" w:lineRule="auto"/>
        <w:ind w:firstLine="602" w:firstLineChars="200"/>
        <w:textAlignment w:val="baseline"/>
        <w:rPr>
          <w:rFonts w:ascii="Times New Roman" w:hAnsi="Times New Roman" w:eastAsia="仿宋_GB2312"/>
          <w:sz w:val="30"/>
          <w:szCs w:val="30"/>
        </w:rPr>
      </w:pPr>
      <w:bookmarkStart w:id="655" w:name="_Toc522222201"/>
      <w:bookmarkStart w:id="656" w:name="_Toc25459"/>
      <w:bookmarkStart w:id="657" w:name="_Toc44601038"/>
      <w:bookmarkStart w:id="658" w:name="_Toc59"/>
      <w:bookmarkStart w:id="659" w:name="_Toc48727481"/>
      <w:bookmarkStart w:id="660" w:name="_Toc21794"/>
      <w:bookmarkStart w:id="661" w:name="_Toc9548"/>
      <w:bookmarkStart w:id="662" w:name="_Toc22989"/>
      <w:bookmarkStart w:id="663" w:name="_Toc25702"/>
      <w:bookmarkStart w:id="664" w:name="_Toc49234869"/>
      <w:bookmarkStart w:id="665" w:name="_Toc5981"/>
      <w:bookmarkStart w:id="666" w:name="_Toc7736"/>
      <w:bookmarkStart w:id="667" w:name="_Toc19878"/>
      <w:bookmarkStart w:id="668" w:name="_Toc49205535"/>
      <w:r>
        <w:rPr>
          <w:rFonts w:ascii="Times New Roman" w:hAnsi="Times New Roman" w:eastAsia="仿宋_GB2312"/>
          <w:sz w:val="30"/>
          <w:szCs w:val="30"/>
        </w:rPr>
        <w:t>第</w:t>
      </w:r>
      <w:r>
        <w:rPr>
          <w:rFonts w:hint="eastAsia" w:ascii="Times New Roman" w:hAnsi="Times New Roman" w:eastAsia="仿宋_GB2312"/>
          <w:sz w:val="30"/>
          <w:szCs w:val="30"/>
        </w:rPr>
        <w:t>五十</w:t>
      </w:r>
      <w:r>
        <w:rPr>
          <w:rFonts w:ascii="Times New Roman" w:hAnsi="Times New Roman" w:eastAsia="仿宋_GB2312"/>
          <w:sz w:val="30"/>
          <w:szCs w:val="30"/>
        </w:rPr>
        <w:t>条【</w:t>
      </w:r>
      <w:r>
        <w:rPr>
          <w:rFonts w:hint="eastAsia" w:ascii="Times New Roman" w:hAnsi="Times New Roman" w:eastAsia="仿宋_GB2312"/>
          <w:sz w:val="30"/>
          <w:szCs w:val="30"/>
        </w:rPr>
        <w:t>指引条款</w:t>
      </w:r>
      <w:r>
        <w:rPr>
          <w:rFonts w:ascii="Times New Roman" w:hAnsi="Times New Roman" w:eastAsia="仿宋_GB2312"/>
          <w:sz w:val="30"/>
          <w:szCs w:val="30"/>
        </w:rPr>
        <w: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spacing w:line="360" w:lineRule="auto"/>
        <w:ind w:firstLine="600" w:firstLineChars="200"/>
        <w:textAlignment w:val="baseline"/>
        <w:rPr>
          <w:rFonts w:eastAsia="仿宋_GB2312"/>
          <w:kern w:val="0"/>
          <w:sz w:val="30"/>
          <w:szCs w:val="30"/>
        </w:rPr>
      </w:pPr>
      <w:r>
        <w:rPr>
          <w:rFonts w:eastAsia="仿宋_GB2312"/>
          <w:kern w:val="0"/>
          <w:sz w:val="30"/>
          <w:szCs w:val="30"/>
        </w:rPr>
        <w:t>违反本条例规定的行为，法律、法规已有法律责任规定的，从其规定。</w:t>
      </w:r>
    </w:p>
    <w:p>
      <w:pPr>
        <w:pStyle w:val="3"/>
        <w:spacing w:before="0" w:after="0" w:line="360" w:lineRule="auto"/>
        <w:ind w:firstLine="602" w:firstLineChars="200"/>
        <w:textAlignment w:val="baseline"/>
        <w:rPr>
          <w:rFonts w:ascii="Times New Roman" w:hAnsi="Times New Roman" w:eastAsia="仿宋_GB2312"/>
          <w:sz w:val="30"/>
          <w:szCs w:val="30"/>
        </w:rPr>
      </w:pPr>
      <w:bookmarkStart w:id="669" w:name="_Toc463"/>
      <w:bookmarkStart w:id="670" w:name="_Toc48727482"/>
      <w:bookmarkStart w:id="671" w:name="_Toc49205536"/>
      <w:bookmarkStart w:id="672" w:name="_Toc44601039"/>
      <w:bookmarkStart w:id="673" w:name="_Toc22878"/>
      <w:bookmarkStart w:id="674" w:name="_Toc28967"/>
      <w:bookmarkStart w:id="675" w:name="_Toc49234870"/>
      <w:bookmarkStart w:id="676" w:name="_Toc15214"/>
      <w:bookmarkStart w:id="677" w:name="_Toc30073"/>
      <w:bookmarkStart w:id="678" w:name="_Toc23925"/>
      <w:bookmarkStart w:id="679" w:name="_Toc15817"/>
      <w:bookmarkStart w:id="680" w:name="_Toc18623"/>
      <w:bookmarkStart w:id="681" w:name="_Toc17537"/>
      <w:r>
        <w:rPr>
          <w:rFonts w:ascii="Times New Roman" w:hAnsi="Times New Roman" w:eastAsia="仿宋_GB2312"/>
          <w:sz w:val="30"/>
          <w:szCs w:val="30"/>
        </w:rPr>
        <w:t>第</w:t>
      </w:r>
      <w:r>
        <w:rPr>
          <w:rFonts w:hint="eastAsia" w:ascii="Times New Roman" w:hAnsi="Times New Roman" w:eastAsia="仿宋_GB2312"/>
          <w:sz w:val="30"/>
          <w:szCs w:val="30"/>
        </w:rPr>
        <w:t>五十一</w:t>
      </w:r>
      <w:r>
        <w:rPr>
          <w:rFonts w:ascii="Times New Roman" w:hAnsi="Times New Roman" w:eastAsia="仿宋_GB2312"/>
          <w:sz w:val="30"/>
          <w:szCs w:val="30"/>
        </w:rPr>
        <w:t>条【综合管理责任】</w:t>
      </w:r>
      <w:bookmarkEnd w:id="669"/>
      <w:bookmarkEnd w:id="670"/>
      <w:bookmarkEnd w:id="671"/>
      <w:bookmarkEnd w:id="672"/>
      <w:bookmarkEnd w:id="673"/>
      <w:bookmarkEnd w:id="674"/>
      <w:bookmarkEnd w:id="675"/>
      <w:bookmarkEnd w:id="676"/>
      <w:bookmarkEnd w:id="677"/>
      <w:bookmarkEnd w:id="678"/>
      <w:bookmarkEnd w:id="679"/>
      <w:bookmarkEnd w:id="680"/>
      <w:bookmarkEnd w:id="681"/>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公共信用相关单位</w:t>
      </w:r>
      <w:r>
        <w:rPr>
          <w:rFonts w:eastAsia="仿宋_GB2312"/>
          <w:kern w:val="0"/>
          <w:sz w:val="30"/>
          <w:szCs w:val="30"/>
        </w:rPr>
        <w:t>及其工作人员违反本条例规定，有下列行为之一的，由上级主管部门或者社会信用主管部门按照管理权限责令改正；情节严重的，追究单位责任，对直接负责的主管人员和其他直接责任人员依法作出处置：</w:t>
      </w:r>
    </w:p>
    <w:p>
      <w:pPr>
        <w:spacing w:line="360" w:lineRule="auto"/>
        <w:ind w:firstLine="600" w:firstLineChars="200"/>
        <w:textAlignment w:val="baseline"/>
        <w:rPr>
          <w:rFonts w:eastAsia="仿宋_GB2312"/>
          <w:kern w:val="0"/>
          <w:sz w:val="30"/>
          <w:szCs w:val="30"/>
        </w:rPr>
      </w:pPr>
      <w:r>
        <w:rPr>
          <w:rFonts w:eastAsia="仿宋_GB2312"/>
          <w:kern w:val="0"/>
          <w:sz w:val="30"/>
          <w:szCs w:val="30"/>
        </w:rPr>
        <w:t>（一）未按照规定归集、披露、记录公共信用信息，提供查询服务的；</w:t>
      </w:r>
    </w:p>
    <w:p>
      <w:pPr>
        <w:spacing w:line="360" w:lineRule="auto"/>
        <w:ind w:firstLine="600" w:firstLineChars="200"/>
        <w:textAlignment w:val="baseline"/>
        <w:rPr>
          <w:rFonts w:eastAsia="仿宋_GB2312"/>
          <w:kern w:val="0"/>
          <w:sz w:val="30"/>
          <w:szCs w:val="30"/>
        </w:rPr>
      </w:pPr>
      <w:r>
        <w:rPr>
          <w:rFonts w:eastAsia="仿宋_GB2312"/>
          <w:kern w:val="0"/>
          <w:sz w:val="30"/>
          <w:szCs w:val="30"/>
        </w:rPr>
        <w:t>（二）未按照规定查询、应用公共信用信息，使用信用产品的；</w:t>
      </w:r>
    </w:p>
    <w:p>
      <w:pPr>
        <w:spacing w:line="360" w:lineRule="auto"/>
        <w:ind w:firstLine="600" w:firstLineChars="200"/>
        <w:textAlignment w:val="baseline"/>
        <w:rPr>
          <w:rFonts w:eastAsia="仿宋_GB2312"/>
          <w:kern w:val="0"/>
          <w:sz w:val="30"/>
          <w:szCs w:val="30"/>
        </w:rPr>
      </w:pPr>
      <w:r>
        <w:rPr>
          <w:rFonts w:eastAsia="仿宋_GB2312"/>
          <w:kern w:val="0"/>
          <w:sz w:val="30"/>
          <w:szCs w:val="30"/>
        </w:rPr>
        <w:t>（三）未按照规定实施安全、档案管理，开展信用主体权利保护处理的；</w:t>
      </w:r>
    </w:p>
    <w:p>
      <w:pPr>
        <w:spacing w:line="360" w:lineRule="auto"/>
        <w:ind w:firstLine="600" w:firstLineChars="200"/>
        <w:textAlignment w:val="baseline"/>
        <w:rPr>
          <w:rFonts w:eastAsia="仿宋_GB2312"/>
          <w:kern w:val="0"/>
          <w:sz w:val="30"/>
          <w:szCs w:val="30"/>
        </w:rPr>
      </w:pPr>
      <w:r>
        <w:rPr>
          <w:rFonts w:eastAsia="仿宋_GB2312"/>
          <w:kern w:val="0"/>
          <w:sz w:val="30"/>
          <w:szCs w:val="30"/>
        </w:rPr>
        <w:t>（四）未落实或者违法实施社会信用奖惩措施的；</w:t>
      </w:r>
    </w:p>
    <w:p>
      <w:pPr>
        <w:spacing w:line="360" w:lineRule="auto"/>
        <w:ind w:firstLine="600" w:firstLineChars="200"/>
        <w:textAlignment w:val="baseline"/>
        <w:rPr>
          <w:rFonts w:eastAsia="仿宋_GB2312"/>
          <w:kern w:val="0"/>
          <w:sz w:val="30"/>
          <w:szCs w:val="30"/>
        </w:rPr>
      </w:pPr>
      <w:r>
        <w:rPr>
          <w:rFonts w:eastAsia="仿宋_GB2312"/>
          <w:kern w:val="0"/>
          <w:sz w:val="30"/>
          <w:szCs w:val="30"/>
        </w:rPr>
        <w:t>（五）其他滥用职权、玩忽职守、徇私舞弊的行为。</w:t>
      </w:r>
    </w:p>
    <w:p>
      <w:pPr>
        <w:pStyle w:val="3"/>
        <w:spacing w:before="0" w:after="0" w:line="360" w:lineRule="auto"/>
        <w:ind w:firstLine="602" w:firstLineChars="200"/>
        <w:textAlignment w:val="baseline"/>
        <w:rPr>
          <w:rFonts w:ascii="Times New Roman" w:hAnsi="Times New Roman" w:eastAsia="仿宋_GB2312"/>
          <w:sz w:val="30"/>
          <w:szCs w:val="30"/>
        </w:rPr>
      </w:pPr>
      <w:r>
        <w:rPr>
          <w:rFonts w:hint="eastAsia" w:ascii="Times New Roman" w:hAnsi="Times New Roman" w:eastAsia="仿宋_GB2312"/>
          <w:sz w:val="30"/>
          <w:szCs w:val="30"/>
        </w:rPr>
        <w:t>第五十二条【组织与个人职责】</w:t>
      </w:r>
    </w:p>
    <w:p>
      <w:pPr>
        <w:spacing w:line="360" w:lineRule="auto"/>
        <w:ind w:firstLine="600" w:firstLineChars="200"/>
        <w:textAlignment w:val="baseline"/>
        <w:rPr>
          <w:rFonts w:eastAsia="仿宋_GB2312"/>
          <w:kern w:val="0"/>
          <w:sz w:val="30"/>
          <w:szCs w:val="30"/>
        </w:rPr>
      </w:pPr>
      <w:r>
        <w:rPr>
          <w:rFonts w:hint="eastAsia" w:eastAsia="仿宋_GB2312"/>
          <w:kern w:val="0"/>
          <w:sz w:val="30"/>
          <w:szCs w:val="30"/>
        </w:rPr>
        <w:t>组织和个人违反本条例规定，非法获取、伪造、破坏、买卖、传播信用信息或者出具虚假信用评级评价报告的，由各级社会信用主管部门或者法律、法规规定的部门予以警告；给信用主体造成损失的，依法承担民事责任；构成犯罪的，依法追究刑事责任。</w:t>
      </w:r>
      <w:bookmarkStart w:id="682" w:name="_Toc27939"/>
      <w:bookmarkStart w:id="683" w:name="_Toc2151"/>
      <w:bookmarkStart w:id="684" w:name="_Toc44601041"/>
    </w:p>
    <w:p>
      <w:pPr>
        <w:spacing w:line="360" w:lineRule="auto"/>
        <w:ind w:firstLine="640" w:firstLineChars="200"/>
        <w:jc w:val="center"/>
        <w:textAlignment w:val="baseline"/>
        <w:rPr>
          <w:rFonts w:eastAsia="黑体"/>
          <w:sz w:val="32"/>
          <w:szCs w:val="32"/>
        </w:rPr>
      </w:pPr>
    </w:p>
    <w:p>
      <w:pPr>
        <w:pStyle w:val="2"/>
        <w:jc w:val="center"/>
        <w:textAlignment w:val="baseline"/>
        <w:rPr>
          <w:rFonts w:eastAsia="黑体"/>
          <w:b w:val="0"/>
          <w:bCs w:val="0"/>
          <w:sz w:val="32"/>
          <w:szCs w:val="32"/>
        </w:rPr>
      </w:pPr>
      <w:bookmarkStart w:id="685" w:name="_Toc10103"/>
      <w:bookmarkStart w:id="686" w:name="_Toc19069"/>
      <w:bookmarkStart w:id="687" w:name="_Toc13523"/>
      <w:bookmarkStart w:id="688" w:name="_Toc49205538"/>
      <w:bookmarkStart w:id="689" w:name="_Toc17931"/>
      <w:bookmarkStart w:id="690" w:name="_Toc3108"/>
      <w:bookmarkStart w:id="691" w:name="_Toc49234872"/>
      <w:bookmarkStart w:id="692" w:name="_Toc48727484"/>
      <w:bookmarkStart w:id="693" w:name="_Toc11270"/>
      <w:bookmarkStart w:id="694" w:name="_Toc2182"/>
      <w:r>
        <w:rPr>
          <w:rFonts w:eastAsia="黑体"/>
          <w:b w:val="0"/>
          <w:bCs w:val="0"/>
          <w:sz w:val="32"/>
          <w:szCs w:val="32"/>
        </w:rPr>
        <w:t>第</w:t>
      </w:r>
      <w:r>
        <w:rPr>
          <w:rFonts w:hint="eastAsia" w:eastAsia="黑体"/>
          <w:b w:val="0"/>
          <w:bCs w:val="0"/>
          <w:sz w:val="32"/>
          <w:szCs w:val="32"/>
        </w:rPr>
        <w:t>七</w:t>
      </w:r>
      <w:r>
        <w:rPr>
          <w:rFonts w:eastAsia="黑体"/>
          <w:b w:val="0"/>
          <w:bCs w:val="0"/>
          <w:sz w:val="32"/>
          <w:szCs w:val="32"/>
        </w:rPr>
        <w:t>章  附则</w:t>
      </w:r>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3"/>
        <w:spacing w:before="0" w:after="0" w:line="360" w:lineRule="auto"/>
        <w:ind w:firstLine="602" w:firstLineChars="200"/>
        <w:textAlignment w:val="baseline"/>
        <w:rPr>
          <w:rFonts w:ascii="Times New Roman" w:hAnsi="Times New Roman" w:eastAsia="仿宋_GB2312"/>
          <w:sz w:val="30"/>
          <w:szCs w:val="30"/>
        </w:rPr>
      </w:pPr>
      <w:bookmarkStart w:id="695" w:name="_Toc522222206"/>
      <w:bookmarkStart w:id="696" w:name="_Toc48727485"/>
      <w:bookmarkStart w:id="697" w:name="_Toc49234873"/>
      <w:bookmarkStart w:id="698" w:name="_Toc20387"/>
      <w:bookmarkStart w:id="699" w:name="_Toc31753"/>
      <w:bookmarkStart w:id="700" w:name="_Toc20145"/>
      <w:bookmarkStart w:id="701" w:name="_Toc44601043"/>
      <w:bookmarkStart w:id="702" w:name="_Toc27560"/>
      <w:bookmarkStart w:id="703" w:name="_Toc7293"/>
      <w:bookmarkStart w:id="704" w:name="_Toc10704"/>
      <w:bookmarkStart w:id="705" w:name="_Toc31306"/>
      <w:bookmarkStart w:id="706" w:name="_Toc49205539"/>
      <w:bookmarkStart w:id="707" w:name="_Toc21550"/>
      <w:bookmarkStart w:id="708" w:name="_Toc32416"/>
      <w:r>
        <w:rPr>
          <w:rFonts w:ascii="Times New Roman" w:hAnsi="Times New Roman" w:eastAsia="仿宋_GB2312"/>
          <w:sz w:val="30"/>
          <w:szCs w:val="30"/>
        </w:rPr>
        <w:t>第</w:t>
      </w:r>
      <w:r>
        <w:rPr>
          <w:rFonts w:hint="eastAsia" w:ascii="Times New Roman" w:hAnsi="Times New Roman" w:eastAsia="仿宋_GB2312"/>
          <w:sz w:val="30"/>
          <w:szCs w:val="30"/>
        </w:rPr>
        <w:t>五十三</w:t>
      </w:r>
      <w:r>
        <w:rPr>
          <w:rFonts w:ascii="Times New Roman" w:hAnsi="Times New Roman" w:eastAsia="仿宋_GB2312"/>
          <w:sz w:val="30"/>
          <w:szCs w:val="30"/>
        </w:rPr>
        <w:t>条【施行日期】</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spacing w:line="360" w:lineRule="auto"/>
        <w:ind w:firstLine="600" w:firstLineChars="200"/>
        <w:textAlignment w:val="baseline"/>
        <w:rPr>
          <w:rFonts w:eastAsia="仿宋_GB2312"/>
          <w:sz w:val="30"/>
          <w:szCs w:val="30"/>
        </w:rPr>
      </w:pPr>
      <w:r>
        <w:rPr>
          <w:rFonts w:eastAsia="仿宋_GB2312"/>
          <w:kern w:val="0"/>
          <w:sz w:val="30"/>
          <w:szCs w:val="30"/>
        </w:rPr>
        <w:t>本条例自</w:t>
      </w:r>
      <w:r>
        <w:rPr>
          <w:rFonts w:eastAsia="仿宋_GB2312"/>
          <w:kern w:val="0"/>
          <w:sz w:val="30"/>
          <w:szCs w:val="30"/>
        </w:rPr>
        <w:tab/>
      </w:r>
      <w:r>
        <w:rPr>
          <w:rFonts w:eastAsia="仿宋_GB2312"/>
          <w:kern w:val="0"/>
          <w:sz w:val="30"/>
          <w:szCs w:val="30"/>
        </w:rPr>
        <w:t>年</w:t>
      </w:r>
      <w:r>
        <w:rPr>
          <w:rFonts w:eastAsia="仿宋_GB2312"/>
          <w:kern w:val="0"/>
          <w:sz w:val="30"/>
          <w:szCs w:val="30"/>
        </w:rPr>
        <w:tab/>
      </w:r>
      <w:r>
        <w:rPr>
          <w:rFonts w:eastAsia="仿宋_GB2312"/>
          <w:kern w:val="0"/>
          <w:sz w:val="30"/>
          <w:szCs w:val="30"/>
        </w:rPr>
        <w:t>月</w:t>
      </w:r>
      <w:r>
        <w:rPr>
          <w:rFonts w:eastAsia="仿宋_GB2312"/>
          <w:kern w:val="0"/>
          <w:sz w:val="30"/>
          <w:szCs w:val="30"/>
        </w:rPr>
        <w:tab/>
      </w:r>
      <w:r>
        <w:rPr>
          <w:rFonts w:eastAsia="仿宋_GB2312"/>
          <w:kern w:val="0"/>
          <w:sz w:val="30"/>
          <w:szCs w:val="30"/>
        </w:rPr>
        <w:t>日起施行。</w:t>
      </w:r>
    </w:p>
    <w:p>
      <w:pPr>
        <w:textAlignment w:val="baseline"/>
        <w:rPr>
          <w:rFonts w:eastAsia="仿宋_GB2312"/>
          <w:sz w:val="30"/>
          <w:szCs w:val="30"/>
        </w:rPr>
      </w:pPr>
    </w:p>
    <w:sectPr>
      <w:footerReference r:id="rId3" w:type="default"/>
      <w:pgSz w:w="11906" w:h="16838"/>
      <w:pgMar w:top="1440" w:right="1800" w:bottom="1440" w:left="1800" w:header="851" w:footer="992" w:gutter="0"/>
      <w:pgNumType w:fmt="decimalFullWidt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ascii="宋体" w:hAnsi="宋体" w:cs="宋体"/>
        <w:sz w:val="32"/>
        <w:szCs w:val="32"/>
      </w:rPr>
    </w:pPr>
    <w:r>
      <w:rPr>
        <w:sz w:val="32"/>
        <w:szCs w:val="20"/>
      </w:rPr>
      <mc:AlternateContent>
        <mc:Choice Requires="wps">
          <w:drawing>
            <wp:anchor distT="0" distB="0" distL="114300" distR="114300" simplePos="0" relativeHeight="251673600" behindDoc="0" locked="0" layoutInCell="1" allowOverlap="1">
              <wp:simplePos x="0" y="0"/>
              <wp:positionH relativeFrom="margin">
                <wp:posOffset>2564765</wp:posOffset>
              </wp:positionH>
              <wp:positionV relativeFrom="paragraph">
                <wp:posOffset>635</wp:posOffset>
              </wp:positionV>
              <wp:extent cx="346075" cy="187325"/>
              <wp:effectExtent l="0" t="0" r="0" b="0"/>
              <wp:wrapNone/>
              <wp:docPr id="5" name="文本框 5"/>
              <wp:cNvGraphicFramePr/>
              <a:graphic xmlns:a="http://schemas.openxmlformats.org/drawingml/2006/main">
                <a:graphicData uri="http://schemas.microsoft.com/office/word/2010/wordprocessingShape">
                  <wps:wsp>
                    <wps:cNvSpPr txBox="1"/>
                    <wps:spPr>
                      <a:xfrm>
                        <a:off x="0" y="0"/>
                        <a:ext cx="346075" cy="187325"/>
                      </a:xfrm>
                      <a:prstGeom prst="rect">
                        <a:avLst/>
                      </a:prstGeom>
                      <a:noFill/>
                      <a:ln w="6350">
                        <a:noFill/>
                      </a:ln>
                      <a:effectLst/>
                    </wps:spPr>
                    <wps:txbx>
                      <w:txbxContent>
                        <w:p>
                          <w:pPr>
                            <w:pStyle w:val="12"/>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１６</w:t>
                          </w:r>
                          <w:r>
                            <w:rPr>
                              <w:rFonts w:hint="eastAsia" w:asciiTheme="majorEastAsia" w:hAnsiTheme="majorEastAsia" w:eastAsiaTheme="majorEastAsia" w:cstheme="majorEastAsia"/>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1.95pt;margin-top:0.05pt;height:14.75pt;width:27.25pt;mso-position-horizontal-relative:margin;z-index:251673600;mso-width-relative:page;mso-height-relative:page;" filled="f" stroked="f" coordsize="21600,21600" o:gfxdata="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gJyA41gAAAAcBAAAPAAAAAAAAAAEAIAAAACIAAABkcnMvZG93bnJl&#10;di54bWxQSwECFAAUAAAACACHTuJAg3Z0BTgCAABjBAAADgAAAAAAAAABACAAAAAlAQAAZHJzL2Uy&#10;b0RvYy54bWxQSwUGAAAAAAYABgBZAQAAzwUAAAAA&#10;">
              <v:fill on="f" focussize="0,0"/>
              <v:stroke on="f" weight="0.5pt"/>
              <v:imagedata o:title=""/>
              <o:lock v:ext="edit" aspectratio="f"/>
              <v:textbox inset="0mm,0mm,0mm,0mm">
                <w:txbxContent>
                  <w:p>
                    <w:pPr>
                      <w:pStyle w:val="12"/>
                      <w:jc w:val="center"/>
                      <w:rPr>
                        <w:rFonts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fldChar w:fldCharType="begin"/>
                    </w:r>
                    <w:r>
                      <w:rPr>
                        <w:rFonts w:hint="eastAsia" w:asciiTheme="majorEastAsia" w:hAnsiTheme="majorEastAsia" w:eastAsiaTheme="majorEastAsia" w:cstheme="majorEastAsia"/>
                        <w:sz w:val="24"/>
                        <w:szCs w:val="24"/>
                      </w:rPr>
                      <w:instrText xml:space="preserve"> PAGE  \* MERGEFORMAT </w:instrText>
                    </w:r>
                    <w:r>
                      <w:rPr>
                        <w:rFonts w:hint="eastAsia" w:asciiTheme="majorEastAsia" w:hAnsiTheme="majorEastAsia" w:eastAsiaTheme="majorEastAsia" w:cstheme="majorEastAsia"/>
                        <w:sz w:val="24"/>
                        <w:szCs w:val="24"/>
                      </w:rPr>
                      <w:fldChar w:fldCharType="separate"/>
                    </w:r>
                    <w:r>
                      <w:rPr>
                        <w:rFonts w:hint="eastAsia" w:asciiTheme="majorEastAsia" w:hAnsiTheme="majorEastAsia" w:eastAsiaTheme="majorEastAsia" w:cstheme="majorEastAsia"/>
                        <w:sz w:val="24"/>
                        <w:szCs w:val="24"/>
                      </w:rPr>
                      <w:t>１６</w:t>
                    </w:r>
                    <w:r>
                      <w:rPr>
                        <w:rFonts w:hint="eastAsia" w:asciiTheme="majorEastAsia" w:hAnsiTheme="majorEastAsia" w:eastAsiaTheme="majorEastAsia" w:cstheme="maj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7D"/>
    <w:rsid w:val="00000259"/>
    <w:rsid w:val="00000D36"/>
    <w:rsid w:val="00002212"/>
    <w:rsid w:val="000037F1"/>
    <w:rsid w:val="00004F51"/>
    <w:rsid w:val="00007841"/>
    <w:rsid w:val="000107FA"/>
    <w:rsid w:val="000118FE"/>
    <w:rsid w:val="00011FA7"/>
    <w:rsid w:val="00013A5A"/>
    <w:rsid w:val="00013CD8"/>
    <w:rsid w:val="00016995"/>
    <w:rsid w:val="00016DB3"/>
    <w:rsid w:val="00021084"/>
    <w:rsid w:val="0002232D"/>
    <w:rsid w:val="000224C4"/>
    <w:rsid w:val="00025810"/>
    <w:rsid w:val="00025C86"/>
    <w:rsid w:val="000304E8"/>
    <w:rsid w:val="000305CB"/>
    <w:rsid w:val="00032577"/>
    <w:rsid w:val="00032F2B"/>
    <w:rsid w:val="0003533F"/>
    <w:rsid w:val="00037728"/>
    <w:rsid w:val="000377AC"/>
    <w:rsid w:val="00040F5B"/>
    <w:rsid w:val="00041E9C"/>
    <w:rsid w:val="00042938"/>
    <w:rsid w:val="00042CC7"/>
    <w:rsid w:val="0004331F"/>
    <w:rsid w:val="00045463"/>
    <w:rsid w:val="00045C83"/>
    <w:rsid w:val="00045E98"/>
    <w:rsid w:val="00046D80"/>
    <w:rsid w:val="00047CA8"/>
    <w:rsid w:val="00051643"/>
    <w:rsid w:val="000516FB"/>
    <w:rsid w:val="00051ACC"/>
    <w:rsid w:val="000525DE"/>
    <w:rsid w:val="00054900"/>
    <w:rsid w:val="00055B5C"/>
    <w:rsid w:val="00055DC3"/>
    <w:rsid w:val="00057C40"/>
    <w:rsid w:val="00060B55"/>
    <w:rsid w:val="00060BEA"/>
    <w:rsid w:val="00061360"/>
    <w:rsid w:val="000613E0"/>
    <w:rsid w:val="00061601"/>
    <w:rsid w:val="0006271C"/>
    <w:rsid w:val="00062FFC"/>
    <w:rsid w:val="00063558"/>
    <w:rsid w:val="000714FC"/>
    <w:rsid w:val="00072167"/>
    <w:rsid w:val="00075D63"/>
    <w:rsid w:val="000773B2"/>
    <w:rsid w:val="00077A7C"/>
    <w:rsid w:val="0008031B"/>
    <w:rsid w:val="00081205"/>
    <w:rsid w:val="000817B7"/>
    <w:rsid w:val="00081EC2"/>
    <w:rsid w:val="00082698"/>
    <w:rsid w:val="00086807"/>
    <w:rsid w:val="00086D54"/>
    <w:rsid w:val="00091EAD"/>
    <w:rsid w:val="000934C2"/>
    <w:rsid w:val="00093AE8"/>
    <w:rsid w:val="000960FE"/>
    <w:rsid w:val="00097061"/>
    <w:rsid w:val="00097F8F"/>
    <w:rsid w:val="000A0D87"/>
    <w:rsid w:val="000A1A7D"/>
    <w:rsid w:val="000A33F2"/>
    <w:rsid w:val="000A39C8"/>
    <w:rsid w:val="000A3EB3"/>
    <w:rsid w:val="000A7EAD"/>
    <w:rsid w:val="000B037C"/>
    <w:rsid w:val="000B1745"/>
    <w:rsid w:val="000B2BC8"/>
    <w:rsid w:val="000B43F4"/>
    <w:rsid w:val="000B4CBA"/>
    <w:rsid w:val="000B627D"/>
    <w:rsid w:val="000B6834"/>
    <w:rsid w:val="000B76DE"/>
    <w:rsid w:val="000C0263"/>
    <w:rsid w:val="000C0D36"/>
    <w:rsid w:val="000C40AC"/>
    <w:rsid w:val="000C4AB7"/>
    <w:rsid w:val="000C4EAB"/>
    <w:rsid w:val="000C501A"/>
    <w:rsid w:val="000C508B"/>
    <w:rsid w:val="000C55B7"/>
    <w:rsid w:val="000C79C9"/>
    <w:rsid w:val="000C79CF"/>
    <w:rsid w:val="000D0930"/>
    <w:rsid w:val="000D0EEA"/>
    <w:rsid w:val="000D5CE5"/>
    <w:rsid w:val="000D61A6"/>
    <w:rsid w:val="000D61FE"/>
    <w:rsid w:val="000D6AF2"/>
    <w:rsid w:val="000D726C"/>
    <w:rsid w:val="000D72BF"/>
    <w:rsid w:val="000E0DA7"/>
    <w:rsid w:val="000E2AC9"/>
    <w:rsid w:val="000E6D7E"/>
    <w:rsid w:val="000E776A"/>
    <w:rsid w:val="000F112E"/>
    <w:rsid w:val="000F1F83"/>
    <w:rsid w:val="000F2034"/>
    <w:rsid w:val="000F2B62"/>
    <w:rsid w:val="000F37CB"/>
    <w:rsid w:val="000F3FCB"/>
    <w:rsid w:val="000F447B"/>
    <w:rsid w:val="000F690B"/>
    <w:rsid w:val="000F6D05"/>
    <w:rsid w:val="000F708A"/>
    <w:rsid w:val="000F7A8B"/>
    <w:rsid w:val="00100010"/>
    <w:rsid w:val="001005AB"/>
    <w:rsid w:val="001009C6"/>
    <w:rsid w:val="00101C83"/>
    <w:rsid w:val="00103395"/>
    <w:rsid w:val="001038DA"/>
    <w:rsid w:val="00103EB9"/>
    <w:rsid w:val="00103EC0"/>
    <w:rsid w:val="00105005"/>
    <w:rsid w:val="00106794"/>
    <w:rsid w:val="00106D79"/>
    <w:rsid w:val="00107A38"/>
    <w:rsid w:val="00107CA5"/>
    <w:rsid w:val="0011015A"/>
    <w:rsid w:val="00110DC1"/>
    <w:rsid w:val="00111716"/>
    <w:rsid w:val="001137BB"/>
    <w:rsid w:val="00114EBD"/>
    <w:rsid w:val="00116EF4"/>
    <w:rsid w:val="00117E0D"/>
    <w:rsid w:val="00120463"/>
    <w:rsid w:val="00120BC2"/>
    <w:rsid w:val="0012172E"/>
    <w:rsid w:val="001233BF"/>
    <w:rsid w:val="00124A3E"/>
    <w:rsid w:val="0012516C"/>
    <w:rsid w:val="0012544E"/>
    <w:rsid w:val="00125EB2"/>
    <w:rsid w:val="001265CC"/>
    <w:rsid w:val="00126767"/>
    <w:rsid w:val="00130EB8"/>
    <w:rsid w:val="00133FFB"/>
    <w:rsid w:val="001340F9"/>
    <w:rsid w:val="00134EA8"/>
    <w:rsid w:val="00136036"/>
    <w:rsid w:val="00140B79"/>
    <w:rsid w:val="0014166A"/>
    <w:rsid w:val="00141692"/>
    <w:rsid w:val="001428FB"/>
    <w:rsid w:val="00144C62"/>
    <w:rsid w:val="0014705C"/>
    <w:rsid w:val="00151FAD"/>
    <w:rsid w:val="00152196"/>
    <w:rsid w:val="00153074"/>
    <w:rsid w:val="00153879"/>
    <w:rsid w:val="00153F26"/>
    <w:rsid w:val="00154706"/>
    <w:rsid w:val="001551E9"/>
    <w:rsid w:val="001626D5"/>
    <w:rsid w:val="001627D0"/>
    <w:rsid w:val="00164C30"/>
    <w:rsid w:val="00165A52"/>
    <w:rsid w:val="00165B68"/>
    <w:rsid w:val="00166310"/>
    <w:rsid w:val="00170F07"/>
    <w:rsid w:val="0017113E"/>
    <w:rsid w:val="00171176"/>
    <w:rsid w:val="00171DE9"/>
    <w:rsid w:val="0017216C"/>
    <w:rsid w:val="00174057"/>
    <w:rsid w:val="001740D1"/>
    <w:rsid w:val="001766B1"/>
    <w:rsid w:val="00176BE8"/>
    <w:rsid w:val="00176CB9"/>
    <w:rsid w:val="001800D7"/>
    <w:rsid w:val="00180A49"/>
    <w:rsid w:val="00181473"/>
    <w:rsid w:val="00181F3D"/>
    <w:rsid w:val="00182783"/>
    <w:rsid w:val="00182D57"/>
    <w:rsid w:val="001836E4"/>
    <w:rsid w:val="00186323"/>
    <w:rsid w:val="001867C1"/>
    <w:rsid w:val="00190770"/>
    <w:rsid w:val="00190C5D"/>
    <w:rsid w:val="00191128"/>
    <w:rsid w:val="0019203C"/>
    <w:rsid w:val="001926C4"/>
    <w:rsid w:val="001932FA"/>
    <w:rsid w:val="0019388C"/>
    <w:rsid w:val="0019658F"/>
    <w:rsid w:val="00196688"/>
    <w:rsid w:val="00197A83"/>
    <w:rsid w:val="00197D1F"/>
    <w:rsid w:val="00197E52"/>
    <w:rsid w:val="001A0560"/>
    <w:rsid w:val="001A104B"/>
    <w:rsid w:val="001A165C"/>
    <w:rsid w:val="001A2E23"/>
    <w:rsid w:val="001A2F6A"/>
    <w:rsid w:val="001A3B6F"/>
    <w:rsid w:val="001A42FC"/>
    <w:rsid w:val="001A6799"/>
    <w:rsid w:val="001B1023"/>
    <w:rsid w:val="001B1965"/>
    <w:rsid w:val="001B1EB7"/>
    <w:rsid w:val="001B31D9"/>
    <w:rsid w:val="001B439A"/>
    <w:rsid w:val="001B529D"/>
    <w:rsid w:val="001B57E5"/>
    <w:rsid w:val="001B5DBB"/>
    <w:rsid w:val="001B603F"/>
    <w:rsid w:val="001B64A4"/>
    <w:rsid w:val="001B7BD0"/>
    <w:rsid w:val="001C1A0D"/>
    <w:rsid w:val="001C1AAB"/>
    <w:rsid w:val="001C1D29"/>
    <w:rsid w:val="001C3FE7"/>
    <w:rsid w:val="001C4712"/>
    <w:rsid w:val="001C6E3B"/>
    <w:rsid w:val="001C7DC4"/>
    <w:rsid w:val="001C7FD9"/>
    <w:rsid w:val="001D1395"/>
    <w:rsid w:val="001D403A"/>
    <w:rsid w:val="001D51D5"/>
    <w:rsid w:val="001D54DA"/>
    <w:rsid w:val="001D62E1"/>
    <w:rsid w:val="001D751C"/>
    <w:rsid w:val="001D782B"/>
    <w:rsid w:val="001E0292"/>
    <w:rsid w:val="001E1251"/>
    <w:rsid w:val="001E14D1"/>
    <w:rsid w:val="001E2724"/>
    <w:rsid w:val="001E2855"/>
    <w:rsid w:val="001E2F86"/>
    <w:rsid w:val="001E313E"/>
    <w:rsid w:val="001E4063"/>
    <w:rsid w:val="001E428F"/>
    <w:rsid w:val="001E4915"/>
    <w:rsid w:val="001E6C8B"/>
    <w:rsid w:val="001E6EAF"/>
    <w:rsid w:val="001E75B1"/>
    <w:rsid w:val="001E7618"/>
    <w:rsid w:val="001F0ED4"/>
    <w:rsid w:val="001F1EA6"/>
    <w:rsid w:val="001F799B"/>
    <w:rsid w:val="001F7F1A"/>
    <w:rsid w:val="00200C48"/>
    <w:rsid w:val="00200F4D"/>
    <w:rsid w:val="00201534"/>
    <w:rsid w:val="00202EA1"/>
    <w:rsid w:val="00203006"/>
    <w:rsid w:val="0020518B"/>
    <w:rsid w:val="002069ED"/>
    <w:rsid w:val="00206E0E"/>
    <w:rsid w:val="00211C22"/>
    <w:rsid w:val="00212510"/>
    <w:rsid w:val="00212AE8"/>
    <w:rsid w:val="00212E9A"/>
    <w:rsid w:val="00215509"/>
    <w:rsid w:val="00215D2A"/>
    <w:rsid w:val="00217817"/>
    <w:rsid w:val="00220A2F"/>
    <w:rsid w:val="00221E75"/>
    <w:rsid w:val="00223174"/>
    <w:rsid w:val="002244AB"/>
    <w:rsid w:val="002248BA"/>
    <w:rsid w:val="00226DC2"/>
    <w:rsid w:val="002270A2"/>
    <w:rsid w:val="00227C10"/>
    <w:rsid w:val="0023069B"/>
    <w:rsid w:val="002317A0"/>
    <w:rsid w:val="00232EF6"/>
    <w:rsid w:val="00233A9A"/>
    <w:rsid w:val="00233F48"/>
    <w:rsid w:val="00236B1E"/>
    <w:rsid w:val="0023752F"/>
    <w:rsid w:val="002405D7"/>
    <w:rsid w:val="002405DA"/>
    <w:rsid w:val="00240668"/>
    <w:rsid w:val="00240C2F"/>
    <w:rsid w:val="0024124C"/>
    <w:rsid w:val="00241290"/>
    <w:rsid w:val="002429D0"/>
    <w:rsid w:val="00242B39"/>
    <w:rsid w:val="00246D30"/>
    <w:rsid w:val="00246FCB"/>
    <w:rsid w:val="00247620"/>
    <w:rsid w:val="00247736"/>
    <w:rsid w:val="00247E44"/>
    <w:rsid w:val="002509C0"/>
    <w:rsid w:val="0025229F"/>
    <w:rsid w:val="00264651"/>
    <w:rsid w:val="00264C69"/>
    <w:rsid w:val="0026582B"/>
    <w:rsid w:val="00266275"/>
    <w:rsid w:val="00266CD4"/>
    <w:rsid w:val="00267747"/>
    <w:rsid w:val="002678B5"/>
    <w:rsid w:val="0026791D"/>
    <w:rsid w:val="002702D9"/>
    <w:rsid w:val="00270955"/>
    <w:rsid w:val="002733F2"/>
    <w:rsid w:val="00273C8E"/>
    <w:rsid w:val="002740C9"/>
    <w:rsid w:val="00276B4A"/>
    <w:rsid w:val="00280080"/>
    <w:rsid w:val="002823C9"/>
    <w:rsid w:val="00282C13"/>
    <w:rsid w:val="002848F8"/>
    <w:rsid w:val="002872E6"/>
    <w:rsid w:val="0029087D"/>
    <w:rsid w:val="00292CDC"/>
    <w:rsid w:val="00293EA1"/>
    <w:rsid w:val="002946B8"/>
    <w:rsid w:val="002963D0"/>
    <w:rsid w:val="00296773"/>
    <w:rsid w:val="002A2489"/>
    <w:rsid w:val="002A2773"/>
    <w:rsid w:val="002A358F"/>
    <w:rsid w:val="002A3C55"/>
    <w:rsid w:val="002A79B2"/>
    <w:rsid w:val="002B16D3"/>
    <w:rsid w:val="002B3646"/>
    <w:rsid w:val="002B3842"/>
    <w:rsid w:val="002B494D"/>
    <w:rsid w:val="002B57BA"/>
    <w:rsid w:val="002B5F04"/>
    <w:rsid w:val="002B6D7F"/>
    <w:rsid w:val="002B7F3C"/>
    <w:rsid w:val="002C0AE0"/>
    <w:rsid w:val="002C219C"/>
    <w:rsid w:val="002C4CB8"/>
    <w:rsid w:val="002C5B1F"/>
    <w:rsid w:val="002C6FE6"/>
    <w:rsid w:val="002C70CD"/>
    <w:rsid w:val="002D37CC"/>
    <w:rsid w:val="002D4722"/>
    <w:rsid w:val="002D537C"/>
    <w:rsid w:val="002D5523"/>
    <w:rsid w:val="002D5E3A"/>
    <w:rsid w:val="002D6046"/>
    <w:rsid w:val="002D64BA"/>
    <w:rsid w:val="002D6D1F"/>
    <w:rsid w:val="002D7C68"/>
    <w:rsid w:val="002D7EB7"/>
    <w:rsid w:val="002E01A4"/>
    <w:rsid w:val="002E1371"/>
    <w:rsid w:val="002E202C"/>
    <w:rsid w:val="002E21FB"/>
    <w:rsid w:val="002E2FCE"/>
    <w:rsid w:val="002E390A"/>
    <w:rsid w:val="002E4138"/>
    <w:rsid w:val="002E532E"/>
    <w:rsid w:val="002E5B46"/>
    <w:rsid w:val="002F0FFC"/>
    <w:rsid w:val="002F1160"/>
    <w:rsid w:val="002F23EE"/>
    <w:rsid w:val="002F2994"/>
    <w:rsid w:val="002F3114"/>
    <w:rsid w:val="002F327E"/>
    <w:rsid w:val="002F5E66"/>
    <w:rsid w:val="002F629D"/>
    <w:rsid w:val="002F74A8"/>
    <w:rsid w:val="002F7533"/>
    <w:rsid w:val="002F7ABA"/>
    <w:rsid w:val="0030034C"/>
    <w:rsid w:val="0030044D"/>
    <w:rsid w:val="0030323C"/>
    <w:rsid w:val="003069BD"/>
    <w:rsid w:val="003070CE"/>
    <w:rsid w:val="00312D0A"/>
    <w:rsid w:val="003134C0"/>
    <w:rsid w:val="003149EC"/>
    <w:rsid w:val="0031582C"/>
    <w:rsid w:val="00316781"/>
    <w:rsid w:val="00321BCC"/>
    <w:rsid w:val="00322303"/>
    <w:rsid w:val="00323802"/>
    <w:rsid w:val="00326477"/>
    <w:rsid w:val="00326604"/>
    <w:rsid w:val="003320FF"/>
    <w:rsid w:val="00332602"/>
    <w:rsid w:val="0033324E"/>
    <w:rsid w:val="003351C3"/>
    <w:rsid w:val="00335500"/>
    <w:rsid w:val="00335ABA"/>
    <w:rsid w:val="00337D06"/>
    <w:rsid w:val="003400A3"/>
    <w:rsid w:val="00340F2C"/>
    <w:rsid w:val="00344B97"/>
    <w:rsid w:val="00344C93"/>
    <w:rsid w:val="003453B4"/>
    <w:rsid w:val="00345F9E"/>
    <w:rsid w:val="003505A2"/>
    <w:rsid w:val="00350A89"/>
    <w:rsid w:val="0035144B"/>
    <w:rsid w:val="003521E9"/>
    <w:rsid w:val="00352371"/>
    <w:rsid w:val="00352E06"/>
    <w:rsid w:val="00353313"/>
    <w:rsid w:val="00357937"/>
    <w:rsid w:val="00360004"/>
    <w:rsid w:val="003642A4"/>
    <w:rsid w:val="00364DD7"/>
    <w:rsid w:val="0036658F"/>
    <w:rsid w:val="00366784"/>
    <w:rsid w:val="003671D9"/>
    <w:rsid w:val="00367E1F"/>
    <w:rsid w:val="00371683"/>
    <w:rsid w:val="00371845"/>
    <w:rsid w:val="00371D25"/>
    <w:rsid w:val="00373156"/>
    <w:rsid w:val="00373DDB"/>
    <w:rsid w:val="00374867"/>
    <w:rsid w:val="00374A9C"/>
    <w:rsid w:val="00374DC3"/>
    <w:rsid w:val="00374EDB"/>
    <w:rsid w:val="0037615F"/>
    <w:rsid w:val="00376F43"/>
    <w:rsid w:val="00377EB8"/>
    <w:rsid w:val="00381F54"/>
    <w:rsid w:val="0038600B"/>
    <w:rsid w:val="0038643F"/>
    <w:rsid w:val="00390A63"/>
    <w:rsid w:val="003937E9"/>
    <w:rsid w:val="00395F72"/>
    <w:rsid w:val="003974CB"/>
    <w:rsid w:val="0039786F"/>
    <w:rsid w:val="003A2735"/>
    <w:rsid w:val="003A30CA"/>
    <w:rsid w:val="003A49D3"/>
    <w:rsid w:val="003A5985"/>
    <w:rsid w:val="003A60BA"/>
    <w:rsid w:val="003A67FC"/>
    <w:rsid w:val="003A6A27"/>
    <w:rsid w:val="003B1184"/>
    <w:rsid w:val="003B2D97"/>
    <w:rsid w:val="003B490A"/>
    <w:rsid w:val="003B5AC0"/>
    <w:rsid w:val="003B747F"/>
    <w:rsid w:val="003B7A0C"/>
    <w:rsid w:val="003C1075"/>
    <w:rsid w:val="003C23DE"/>
    <w:rsid w:val="003C337C"/>
    <w:rsid w:val="003C3736"/>
    <w:rsid w:val="003C5295"/>
    <w:rsid w:val="003C5384"/>
    <w:rsid w:val="003C7181"/>
    <w:rsid w:val="003C735A"/>
    <w:rsid w:val="003D2437"/>
    <w:rsid w:val="003D39AC"/>
    <w:rsid w:val="003D3FF0"/>
    <w:rsid w:val="003D48FD"/>
    <w:rsid w:val="003D4F31"/>
    <w:rsid w:val="003E0310"/>
    <w:rsid w:val="003E0343"/>
    <w:rsid w:val="003E1842"/>
    <w:rsid w:val="003E5541"/>
    <w:rsid w:val="003E55E5"/>
    <w:rsid w:val="003E58D5"/>
    <w:rsid w:val="003E63B3"/>
    <w:rsid w:val="003E68F5"/>
    <w:rsid w:val="003E6CA3"/>
    <w:rsid w:val="003E749D"/>
    <w:rsid w:val="003E74A2"/>
    <w:rsid w:val="003E78EC"/>
    <w:rsid w:val="003E7E2D"/>
    <w:rsid w:val="003F048F"/>
    <w:rsid w:val="003F0627"/>
    <w:rsid w:val="003F0BD2"/>
    <w:rsid w:val="003F162A"/>
    <w:rsid w:val="003F41E2"/>
    <w:rsid w:val="003F455C"/>
    <w:rsid w:val="003F659A"/>
    <w:rsid w:val="003F799E"/>
    <w:rsid w:val="003F7BFB"/>
    <w:rsid w:val="00401A11"/>
    <w:rsid w:val="00402D54"/>
    <w:rsid w:val="004033BE"/>
    <w:rsid w:val="00405069"/>
    <w:rsid w:val="00405D91"/>
    <w:rsid w:val="00406081"/>
    <w:rsid w:val="004073BB"/>
    <w:rsid w:val="00407598"/>
    <w:rsid w:val="00407880"/>
    <w:rsid w:val="004100C5"/>
    <w:rsid w:val="00410AAE"/>
    <w:rsid w:val="00410F9C"/>
    <w:rsid w:val="0041184B"/>
    <w:rsid w:val="00412057"/>
    <w:rsid w:val="0041222D"/>
    <w:rsid w:val="004147BB"/>
    <w:rsid w:val="00415981"/>
    <w:rsid w:val="00421710"/>
    <w:rsid w:val="004219E5"/>
    <w:rsid w:val="00421BC5"/>
    <w:rsid w:val="004221D4"/>
    <w:rsid w:val="0042537B"/>
    <w:rsid w:val="00427186"/>
    <w:rsid w:val="004276A8"/>
    <w:rsid w:val="00431C73"/>
    <w:rsid w:val="00432551"/>
    <w:rsid w:val="004340F1"/>
    <w:rsid w:val="00435962"/>
    <w:rsid w:val="00436DE6"/>
    <w:rsid w:val="00441F07"/>
    <w:rsid w:val="00442F0F"/>
    <w:rsid w:val="00444634"/>
    <w:rsid w:val="00444D1D"/>
    <w:rsid w:val="00447F16"/>
    <w:rsid w:val="00450147"/>
    <w:rsid w:val="00450D38"/>
    <w:rsid w:val="00451430"/>
    <w:rsid w:val="00452F51"/>
    <w:rsid w:val="00453246"/>
    <w:rsid w:val="004549A0"/>
    <w:rsid w:val="00456981"/>
    <w:rsid w:val="0046003E"/>
    <w:rsid w:val="00461AA1"/>
    <w:rsid w:val="004633E5"/>
    <w:rsid w:val="00464213"/>
    <w:rsid w:val="00464454"/>
    <w:rsid w:val="00465148"/>
    <w:rsid w:val="00470033"/>
    <w:rsid w:val="00472094"/>
    <w:rsid w:val="00472608"/>
    <w:rsid w:val="00472D24"/>
    <w:rsid w:val="00473AA2"/>
    <w:rsid w:val="00476F8B"/>
    <w:rsid w:val="004770FA"/>
    <w:rsid w:val="00477494"/>
    <w:rsid w:val="00477B1F"/>
    <w:rsid w:val="0048096C"/>
    <w:rsid w:val="00484773"/>
    <w:rsid w:val="0048479C"/>
    <w:rsid w:val="00487229"/>
    <w:rsid w:val="004901F8"/>
    <w:rsid w:val="00491631"/>
    <w:rsid w:val="0049274D"/>
    <w:rsid w:val="0049287F"/>
    <w:rsid w:val="00492FEC"/>
    <w:rsid w:val="004947AB"/>
    <w:rsid w:val="00495961"/>
    <w:rsid w:val="00496765"/>
    <w:rsid w:val="00497394"/>
    <w:rsid w:val="00497E77"/>
    <w:rsid w:val="004A2739"/>
    <w:rsid w:val="004A3ABB"/>
    <w:rsid w:val="004A40FC"/>
    <w:rsid w:val="004A47BE"/>
    <w:rsid w:val="004A4937"/>
    <w:rsid w:val="004A4E5B"/>
    <w:rsid w:val="004A5532"/>
    <w:rsid w:val="004A6763"/>
    <w:rsid w:val="004A7CB5"/>
    <w:rsid w:val="004A7ECD"/>
    <w:rsid w:val="004B33A0"/>
    <w:rsid w:val="004B4AB6"/>
    <w:rsid w:val="004B5EDF"/>
    <w:rsid w:val="004B6787"/>
    <w:rsid w:val="004C0238"/>
    <w:rsid w:val="004C034B"/>
    <w:rsid w:val="004C24F8"/>
    <w:rsid w:val="004C27BB"/>
    <w:rsid w:val="004C35A9"/>
    <w:rsid w:val="004C36E1"/>
    <w:rsid w:val="004C4189"/>
    <w:rsid w:val="004C4E61"/>
    <w:rsid w:val="004C4E85"/>
    <w:rsid w:val="004C5E1B"/>
    <w:rsid w:val="004C6B14"/>
    <w:rsid w:val="004C7071"/>
    <w:rsid w:val="004D0907"/>
    <w:rsid w:val="004D1253"/>
    <w:rsid w:val="004D1747"/>
    <w:rsid w:val="004D2731"/>
    <w:rsid w:val="004D2E1B"/>
    <w:rsid w:val="004D51A0"/>
    <w:rsid w:val="004D5220"/>
    <w:rsid w:val="004D5737"/>
    <w:rsid w:val="004D617B"/>
    <w:rsid w:val="004D717B"/>
    <w:rsid w:val="004D77A3"/>
    <w:rsid w:val="004D7A30"/>
    <w:rsid w:val="004E0B67"/>
    <w:rsid w:val="004E2826"/>
    <w:rsid w:val="004E2F7E"/>
    <w:rsid w:val="004E3560"/>
    <w:rsid w:val="004E3829"/>
    <w:rsid w:val="004E4826"/>
    <w:rsid w:val="004E5A20"/>
    <w:rsid w:val="004E7D27"/>
    <w:rsid w:val="004F08A9"/>
    <w:rsid w:val="004F2FC4"/>
    <w:rsid w:val="004F3DC9"/>
    <w:rsid w:val="004F4AED"/>
    <w:rsid w:val="004F4B93"/>
    <w:rsid w:val="004F6C7B"/>
    <w:rsid w:val="004F7043"/>
    <w:rsid w:val="004F78E3"/>
    <w:rsid w:val="0050563B"/>
    <w:rsid w:val="005068EA"/>
    <w:rsid w:val="00512774"/>
    <w:rsid w:val="0051502A"/>
    <w:rsid w:val="00516486"/>
    <w:rsid w:val="00517DB3"/>
    <w:rsid w:val="0052189F"/>
    <w:rsid w:val="00521A43"/>
    <w:rsid w:val="005221A1"/>
    <w:rsid w:val="005236F7"/>
    <w:rsid w:val="00524305"/>
    <w:rsid w:val="00525B53"/>
    <w:rsid w:val="00526F15"/>
    <w:rsid w:val="005271C5"/>
    <w:rsid w:val="00531CF5"/>
    <w:rsid w:val="00533361"/>
    <w:rsid w:val="005337FB"/>
    <w:rsid w:val="00535B8D"/>
    <w:rsid w:val="005427AB"/>
    <w:rsid w:val="00543C98"/>
    <w:rsid w:val="00547556"/>
    <w:rsid w:val="0054792C"/>
    <w:rsid w:val="005508F8"/>
    <w:rsid w:val="00553075"/>
    <w:rsid w:val="00553AC2"/>
    <w:rsid w:val="005547FF"/>
    <w:rsid w:val="00560731"/>
    <w:rsid w:val="00560777"/>
    <w:rsid w:val="005612EC"/>
    <w:rsid w:val="00561969"/>
    <w:rsid w:val="005622FB"/>
    <w:rsid w:val="005627A7"/>
    <w:rsid w:val="00562ED8"/>
    <w:rsid w:val="00563060"/>
    <w:rsid w:val="00563AB3"/>
    <w:rsid w:val="00564A48"/>
    <w:rsid w:val="005663BD"/>
    <w:rsid w:val="00567FD0"/>
    <w:rsid w:val="0057039D"/>
    <w:rsid w:val="00570D1F"/>
    <w:rsid w:val="005711FE"/>
    <w:rsid w:val="00571B96"/>
    <w:rsid w:val="00571C2E"/>
    <w:rsid w:val="0057208D"/>
    <w:rsid w:val="00572A6B"/>
    <w:rsid w:val="00573934"/>
    <w:rsid w:val="005740C2"/>
    <w:rsid w:val="00574199"/>
    <w:rsid w:val="00575330"/>
    <w:rsid w:val="00576A29"/>
    <w:rsid w:val="00576D04"/>
    <w:rsid w:val="00577486"/>
    <w:rsid w:val="005816BE"/>
    <w:rsid w:val="00581D82"/>
    <w:rsid w:val="005846F1"/>
    <w:rsid w:val="005871AC"/>
    <w:rsid w:val="005871EA"/>
    <w:rsid w:val="00590235"/>
    <w:rsid w:val="00590DFC"/>
    <w:rsid w:val="0059208D"/>
    <w:rsid w:val="00593CFB"/>
    <w:rsid w:val="00594ED8"/>
    <w:rsid w:val="00595DA4"/>
    <w:rsid w:val="005974D5"/>
    <w:rsid w:val="0059785E"/>
    <w:rsid w:val="005A04CA"/>
    <w:rsid w:val="005A2A4F"/>
    <w:rsid w:val="005A2EDB"/>
    <w:rsid w:val="005A405E"/>
    <w:rsid w:val="005A49C6"/>
    <w:rsid w:val="005A5E6A"/>
    <w:rsid w:val="005B0405"/>
    <w:rsid w:val="005B26FA"/>
    <w:rsid w:val="005B31D1"/>
    <w:rsid w:val="005B33A9"/>
    <w:rsid w:val="005B3703"/>
    <w:rsid w:val="005B4DAE"/>
    <w:rsid w:val="005B5009"/>
    <w:rsid w:val="005B78F0"/>
    <w:rsid w:val="005B79BB"/>
    <w:rsid w:val="005C139E"/>
    <w:rsid w:val="005C1D0A"/>
    <w:rsid w:val="005C1EA7"/>
    <w:rsid w:val="005C1F47"/>
    <w:rsid w:val="005C294B"/>
    <w:rsid w:val="005C3BA1"/>
    <w:rsid w:val="005C4738"/>
    <w:rsid w:val="005C5201"/>
    <w:rsid w:val="005C5376"/>
    <w:rsid w:val="005C60C4"/>
    <w:rsid w:val="005C7ED5"/>
    <w:rsid w:val="005D100D"/>
    <w:rsid w:val="005D2B15"/>
    <w:rsid w:val="005D5B9B"/>
    <w:rsid w:val="005D79D7"/>
    <w:rsid w:val="005E1673"/>
    <w:rsid w:val="005E16E8"/>
    <w:rsid w:val="005E2197"/>
    <w:rsid w:val="005E2589"/>
    <w:rsid w:val="005E2C96"/>
    <w:rsid w:val="005E323E"/>
    <w:rsid w:val="005E36D4"/>
    <w:rsid w:val="005E3D6E"/>
    <w:rsid w:val="005E404A"/>
    <w:rsid w:val="005E40E4"/>
    <w:rsid w:val="005E52A0"/>
    <w:rsid w:val="005E5406"/>
    <w:rsid w:val="005E5949"/>
    <w:rsid w:val="005E5DAF"/>
    <w:rsid w:val="005E5F4C"/>
    <w:rsid w:val="005E6BB6"/>
    <w:rsid w:val="005E74C2"/>
    <w:rsid w:val="005F0A9D"/>
    <w:rsid w:val="005F4DC1"/>
    <w:rsid w:val="005F50C7"/>
    <w:rsid w:val="005F57EA"/>
    <w:rsid w:val="005F5A29"/>
    <w:rsid w:val="005F6753"/>
    <w:rsid w:val="005F7B02"/>
    <w:rsid w:val="00600150"/>
    <w:rsid w:val="0060021F"/>
    <w:rsid w:val="00600292"/>
    <w:rsid w:val="00601897"/>
    <w:rsid w:val="006026CA"/>
    <w:rsid w:val="0060335A"/>
    <w:rsid w:val="0060374F"/>
    <w:rsid w:val="00605C6B"/>
    <w:rsid w:val="00606D19"/>
    <w:rsid w:val="006075D2"/>
    <w:rsid w:val="006101A8"/>
    <w:rsid w:val="00610C62"/>
    <w:rsid w:val="0061150C"/>
    <w:rsid w:val="00615752"/>
    <w:rsid w:val="00617249"/>
    <w:rsid w:val="00617A38"/>
    <w:rsid w:val="00620076"/>
    <w:rsid w:val="006200F5"/>
    <w:rsid w:val="00620F30"/>
    <w:rsid w:val="00621017"/>
    <w:rsid w:val="00621788"/>
    <w:rsid w:val="00623D49"/>
    <w:rsid w:val="00626517"/>
    <w:rsid w:val="0062775E"/>
    <w:rsid w:val="0063015C"/>
    <w:rsid w:val="006305D4"/>
    <w:rsid w:val="00630851"/>
    <w:rsid w:val="006337F0"/>
    <w:rsid w:val="006344AA"/>
    <w:rsid w:val="0063468A"/>
    <w:rsid w:val="00634B00"/>
    <w:rsid w:val="0063659B"/>
    <w:rsid w:val="00637A74"/>
    <w:rsid w:val="00640E18"/>
    <w:rsid w:val="00640F0E"/>
    <w:rsid w:val="00642607"/>
    <w:rsid w:val="0064487B"/>
    <w:rsid w:val="00644C9F"/>
    <w:rsid w:val="006457E9"/>
    <w:rsid w:val="00645981"/>
    <w:rsid w:val="00645ABE"/>
    <w:rsid w:val="006471D0"/>
    <w:rsid w:val="006479C0"/>
    <w:rsid w:val="00650692"/>
    <w:rsid w:val="006525E3"/>
    <w:rsid w:val="00653F6D"/>
    <w:rsid w:val="006572DF"/>
    <w:rsid w:val="00660A8E"/>
    <w:rsid w:val="00660CB8"/>
    <w:rsid w:val="00661200"/>
    <w:rsid w:val="00662651"/>
    <w:rsid w:val="00663785"/>
    <w:rsid w:val="006660D6"/>
    <w:rsid w:val="00666838"/>
    <w:rsid w:val="00667557"/>
    <w:rsid w:val="00671BC3"/>
    <w:rsid w:val="00672C79"/>
    <w:rsid w:val="006733CD"/>
    <w:rsid w:val="00673ABC"/>
    <w:rsid w:val="00675262"/>
    <w:rsid w:val="006765E0"/>
    <w:rsid w:val="0067666D"/>
    <w:rsid w:val="00677BE0"/>
    <w:rsid w:val="00681154"/>
    <w:rsid w:val="00681FD1"/>
    <w:rsid w:val="00682A78"/>
    <w:rsid w:val="00682D1A"/>
    <w:rsid w:val="00686AE6"/>
    <w:rsid w:val="00687208"/>
    <w:rsid w:val="00687AB4"/>
    <w:rsid w:val="00687FBD"/>
    <w:rsid w:val="00691B96"/>
    <w:rsid w:val="00692591"/>
    <w:rsid w:val="00693E04"/>
    <w:rsid w:val="0069451C"/>
    <w:rsid w:val="00694FF9"/>
    <w:rsid w:val="006958A8"/>
    <w:rsid w:val="0069619B"/>
    <w:rsid w:val="006969DA"/>
    <w:rsid w:val="006974D9"/>
    <w:rsid w:val="0069797E"/>
    <w:rsid w:val="006A170C"/>
    <w:rsid w:val="006A1B83"/>
    <w:rsid w:val="006A1E19"/>
    <w:rsid w:val="006A48DB"/>
    <w:rsid w:val="006A4F25"/>
    <w:rsid w:val="006A4FA5"/>
    <w:rsid w:val="006A555E"/>
    <w:rsid w:val="006A6580"/>
    <w:rsid w:val="006B07CC"/>
    <w:rsid w:val="006B0C31"/>
    <w:rsid w:val="006B15BF"/>
    <w:rsid w:val="006B1C22"/>
    <w:rsid w:val="006B3BF1"/>
    <w:rsid w:val="006B5014"/>
    <w:rsid w:val="006B7710"/>
    <w:rsid w:val="006C15BC"/>
    <w:rsid w:val="006C1BFA"/>
    <w:rsid w:val="006C64C7"/>
    <w:rsid w:val="006C67D0"/>
    <w:rsid w:val="006C68F6"/>
    <w:rsid w:val="006C7E06"/>
    <w:rsid w:val="006D0197"/>
    <w:rsid w:val="006D0AE1"/>
    <w:rsid w:val="006D0F12"/>
    <w:rsid w:val="006D29FC"/>
    <w:rsid w:val="006D2BAC"/>
    <w:rsid w:val="006D371E"/>
    <w:rsid w:val="006D3A36"/>
    <w:rsid w:val="006D4C55"/>
    <w:rsid w:val="006D58DD"/>
    <w:rsid w:val="006D7B70"/>
    <w:rsid w:val="006E1C0F"/>
    <w:rsid w:val="006E289A"/>
    <w:rsid w:val="006E356D"/>
    <w:rsid w:val="006E5656"/>
    <w:rsid w:val="006E5C15"/>
    <w:rsid w:val="006E6503"/>
    <w:rsid w:val="006E6BC8"/>
    <w:rsid w:val="006E7044"/>
    <w:rsid w:val="006E73AB"/>
    <w:rsid w:val="006E7C94"/>
    <w:rsid w:val="006E7EB8"/>
    <w:rsid w:val="006F0CD4"/>
    <w:rsid w:val="006F124B"/>
    <w:rsid w:val="006F1718"/>
    <w:rsid w:val="006F174A"/>
    <w:rsid w:val="006F1EA2"/>
    <w:rsid w:val="006F31B1"/>
    <w:rsid w:val="006F3A62"/>
    <w:rsid w:val="006F52DF"/>
    <w:rsid w:val="006F54BE"/>
    <w:rsid w:val="006F6424"/>
    <w:rsid w:val="006F642A"/>
    <w:rsid w:val="006F64B8"/>
    <w:rsid w:val="006F7987"/>
    <w:rsid w:val="007012B3"/>
    <w:rsid w:val="0070210D"/>
    <w:rsid w:val="00703C67"/>
    <w:rsid w:val="00705332"/>
    <w:rsid w:val="00706E53"/>
    <w:rsid w:val="007075C8"/>
    <w:rsid w:val="00707A02"/>
    <w:rsid w:val="00707FF9"/>
    <w:rsid w:val="0071042E"/>
    <w:rsid w:val="00711AE3"/>
    <w:rsid w:val="007132B0"/>
    <w:rsid w:val="007132EB"/>
    <w:rsid w:val="00713F56"/>
    <w:rsid w:val="00715517"/>
    <w:rsid w:val="00717FF7"/>
    <w:rsid w:val="007202DC"/>
    <w:rsid w:val="00722838"/>
    <w:rsid w:val="0072307F"/>
    <w:rsid w:val="007231B8"/>
    <w:rsid w:val="00724AAA"/>
    <w:rsid w:val="007260D6"/>
    <w:rsid w:val="00730717"/>
    <w:rsid w:val="00731273"/>
    <w:rsid w:val="007326A3"/>
    <w:rsid w:val="007344BD"/>
    <w:rsid w:val="007379A2"/>
    <w:rsid w:val="007435C4"/>
    <w:rsid w:val="00743B02"/>
    <w:rsid w:val="00743F90"/>
    <w:rsid w:val="00744A94"/>
    <w:rsid w:val="00745393"/>
    <w:rsid w:val="00745DA2"/>
    <w:rsid w:val="00746DE9"/>
    <w:rsid w:val="00747784"/>
    <w:rsid w:val="00747D04"/>
    <w:rsid w:val="0075085C"/>
    <w:rsid w:val="00751212"/>
    <w:rsid w:val="007514BB"/>
    <w:rsid w:val="00751962"/>
    <w:rsid w:val="00753169"/>
    <w:rsid w:val="007541D7"/>
    <w:rsid w:val="00754359"/>
    <w:rsid w:val="007557A0"/>
    <w:rsid w:val="00756D36"/>
    <w:rsid w:val="0076007A"/>
    <w:rsid w:val="00761173"/>
    <w:rsid w:val="00764976"/>
    <w:rsid w:val="00764ED4"/>
    <w:rsid w:val="0076502C"/>
    <w:rsid w:val="0076553F"/>
    <w:rsid w:val="00765A8F"/>
    <w:rsid w:val="00765F97"/>
    <w:rsid w:val="007729F5"/>
    <w:rsid w:val="00772C9E"/>
    <w:rsid w:val="00774600"/>
    <w:rsid w:val="00775DB0"/>
    <w:rsid w:val="00777257"/>
    <w:rsid w:val="007803BD"/>
    <w:rsid w:val="00782B1D"/>
    <w:rsid w:val="0078435B"/>
    <w:rsid w:val="0078783E"/>
    <w:rsid w:val="00787C1B"/>
    <w:rsid w:val="0079018D"/>
    <w:rsid w:val="00791EB9"/>
    <w:rsid w:val="007931C4"/>
    <w:rsid w:val="00797926"/>
    <w:rsid w:val="007A14FE"/>
    <w:rsid w:val="007A1A41"/>
    <w:rsid w:val="007A2405"/>
    <w:rsid w:val="007A48BB"/>
    <w:rsid w:val="007A4DA0"/>
    <w:rsid w:val="007A6CE4"/>
    <w:rsid w:val="007A77BC"/>
    <w:rsid w:val="007B01A4"/>
    <w:rsid w:val="007B0BAE"/>
    <w:rsid w:val="007B29AE"/>
    <w:rsid w:val="007B2CC6"/>
    <w:rsid w:val="007B3FB1"/>
    <w:rsid w:val="007B5E2F"/>
    <w:rsid w:val="007C0806"/>
    <w:rsid w:val="007C1088"/>
    <w:rsid w:val="007C13CF"/>
    <w:rsid w:val="007C2090"/>
    <w:rsid w:val="007C460C"/>
    <w:rsid w:val="007C6804"/>
    <w:rsid w:val="007D0242"/>
    <w:rsid w:val="007D0B2E"/>
    <w:rsid w:val="007D1F49"/>
    <w:rsid w:val="007D2AFF"/>
    <w:rsid w:val="007D2DD4"/>
    <w:rsid w:val="007D3B71"/>
    <w:rsid w:val="007D4911"/>
    <w:rsid w:val="007D6F61"/>
    <w:rsid w:val="007E124F"/>
    <w:rsid w:val="007E18E0"/>
    <w:rsid w:val="007E1BE6"/>
    <w:rsid w:val="007E1D55"/>
    <w:rsid w:val="007E29F7"/>
    <w:rsid w:val="007E2E9A"/>
    <w:rsid w:val="007E7262"/>
    <w:rsid w:val="007E76CE"/>
    <w:rsid w:val="007E7765"/>
    <w:rsid w:val="007E7FA9"/>
    <w:rsid w:val="007F0C62"/>
    <w:rsid w:val="007F14A7"/>
    <w:rsid w:val="007F22E6"/>
    <w:rsid w:val="007F23A4"/>
    <w:rsid w:val="007F2A0B"/>
    <w:rsid w:val="007F56C6"/>
    <w:rsid w:val="007F5E04"/>
    <w:rsid w:val="008013F9"/>
    <w:rsid w:val="00801BE8"/>
    <w:rsid w:val="0080351D"/>
    <w:rsid w:val="00804DE4"/>
    <w:rsid w:val="0080588C"/>
    <w:rsid w:val="00806B5F"/>
    <w:rsid w:val="00807736"/>
    <w:rsid w:val="008079BC"/>
    <w:rsid w:val="008101CF"/>
    <w:rsid w:val="008104A1"/>
    <w:rsid w:val="00810D7F"/>
    <w:rsid w:val="00811496"/>
    <w:rsid w:val="00811FE6"/>
    <w:rsid w:val="00813A4D"/>
    <w:rsid w:val="008151F3"/>
    <w:rsid w:val="0081639F"/>
    <w:rsid w:val="008171CC"/>
    <w:rsid w:val="0081796D"/>
    <w:rsid w:val="008203C2"/>
    <w:rsid w:val="0082052A"/>
    <w:rsid w:val="00822682"/>
    <w:rsid w:val="00822C9D"/>
    <w:rsid w:val="00824D6B"/>
    <w:rsid w:val="00825637"/>
    <w:rsid w:val="00825DB1"/>
    <w:rsid w:val="00826842"/>
    <w:rsid w:val="00827089"/>
    <w:rsid w:val="00827501"/>
    <w:rsid w:val="00827F96"/>
    <w:rsid w:val="00833281"/>
    <w:rsid w:val="00833F28"/>
    <w:rsid w:val="00835448"/>
    <w:rsid w:val="0084002E"/>
    <w:rsid w:val="00840245"/>
    <w:rsid w:val="00841977"/>
    <w:rsid w:val="00842782"/>
    <w:rsid w:val="00844782"/>
    <w:rsid w:val="00845290"/>
    <w:rsid w:val="00845788"/>
    <w:rsid w:val="00846069"/>
    <w:rsid w:val="008474BE"/>
    <w:rsid w:val="00850636"/>
    <w:rsid w:val="00850ED6"/>
    <w:rsid w:val="008513C4"/>
    <w:rsid w:val="00851F2C"/>
    <w:rsid w:val="008520BD"/>
    <w:rsid w:val="00853939"/>
    <w:rsid w:val="00853E75"/>
    <w:rsid w:val="00855395"/>
    <w:rsid w:val="008554DA"/>
    <w:rsid w:val="00855DFC"/>
    <w:rsid w:val="00860E7D"/>
    <w:rsid w:val="008617D8"/>
    <w:rsid w:val="00863D54"/>
    <w:rsid w:val="00864A8F"/>
    <w:rsid w:val="00864ACD"/>
    <w:rsid w:val="008652E4"/>
    <w:rsid w:val="008657D6"/>
    <w:rsid w:val="00865F48"/>
    <w:rsid w:val="00866FF7"/>
    <w:rsid w:val="0086771E"/>
    <w:rsid w:val="00870E4E"/>
    <w:rsid w:val="00871E0D"/>
    <w:rsid w:val="00872597"/>
    <w:rsid w:val="0087276E"/>
    <w:rsid w:val="00872ED6"/>
    <w:rsid w:val="0087717A"/>
    <w:rsid w:val="00877FD3"/>
    <w:rsid w:val="00880CD2"/>
    <w:rsid w:val="00880E4D"/>
    <w:rsid w:val="008810E7"/>
    <w:rsid w:val="008838FD"/>
    <w:rsid w:val="00883CC0"/>
    <w:rsid w:val="00885206"/>
    <w:rsid w:val="0088542A"/>
    <w:rsid w:val="008856E9"/>
    <w:rsid w:val="00885736"/>
    <w:rsid w:val="00887BB9"/>
    <w:rsid w:val="00893573"/>
    <w:rsid w:val="008938B8"/>
    <w:rsid w:val="008942FE"/>
    <w:rsid w:val="0089782B"/>
    <w:rsid w:val="008A08B8"/>
    <w:rsid w:val="008A0E00"/>
    <w:rsid w:val="008A18A8"/>
    <w:rsid w:val="008A1D0B"/>
    <w:rsid w:val="008A29E5"/>
    <w:rsid w:val="008A35EE"/>
    <w:rsid w:val="008A379A"/>
    <w:rsid w:val="008A553E"/>
    <w:rsid w:val="008A5AA4"/>
    <w:rsid w:val="008A6540"/>
    <w:rsid w:val="008B007F"/>
    <w:rsid w:val="008B1FE7"/>
    <w:rsid w:val="008B2971"/>
    <w:rsid w:val="008B298E"/>
    <w:rsid w:val="008B2E96"/>
    <w:rsid w:val="008B34B6"/>
    <w:rsid w:val="008B5430"/>
    <w:rsid w:val="008B57AF"/>
    <w:rsid w:val="008B5983"/>
    <w:rsid w:val="008B63B4"/>
    <w:rsid w:val="008B6FAC"/>
    <w:rsid w:val="008B7C7E"/>
    <w:rsid w:val="008B7E8D"/>
    <w:rsid w:val="008C0F93"/>
    <w:rsid w:val="008C2546"/>
    <w:rsid w:val="008C2F78"/>
    <w:rsid w:val="008C3DF4"/>
    <w:rsid w:val="008C4D0F"/>
    <w:rsid w:val="008C6ACC"/>
    <w:rsid w:val="008C72C7"/>
    <w:rsid w:val="008C7A03"/>
    <w:rsid w:val="008C7EFE"/>
    <w:rsid w:val="008D04AF"/>
    <w:rsid w:val="008D1094"/>
    <w:rsid w:val="008D12D3"/>
    <w:rsid w:val="008D1E9E"/>
    <w:rsid w:val="008D3BD4"/>
    <w:rsid w:val="008D3EE8"/>
    <w:rsid w:val="008D4B63"/>
    <w:rsid w:val="008D5788"/>
    <w:rsid w:val="008D58BA"/>
    <w:rsid w:val="008E5BCB"/>
    <w:rsid w:val="008E6C71"/>
    <w:rsid w:val="008E798D"/>
    <w:rsid w:val="008F00E4"/>
    <w:rsid w:val="008F0A93"/>
    <w:rsid w:val="008F1CC7"/>
    <w:rsid w:val="008F1D60"/>
    <w:rsid w:val="008F241E"/>
    <w:rsid w:val="008F28D8"/>
    <w:rsid w:val="008F332E"/>
    <w:rsid w:val="008F3C97"/>
    <w:rsid w:val="008F4DDA"/>
    <w:rsid w:val="008F50E8"/>
    <w:rsid w:val="008F5765"/>
    <w:rsid w:val="008F6EE4"/>
    <w:rsid w:val="008F712A"/>
    <w:rsid w:val="008F7868"/>
    <w:rsid w:val="0090026D"/>
    <w:rsid w:val="0090144F"/>
    <w:rsid w:val="009014F3"/>
    <w:rsid w:val="00904CED"/>
    <w:rsid w:val="00904E06"/>
    <w:rsid w:val="009051EF"/>
    <w:rsid w:val="009053E9"/>
    <w:rsid w:val="00905C45"/>
    <w:rsid w:val="00910ADA"/>
    <w:rsid w:val="0091213A"/>
    <w:rsid w:val="00912902"/>
    <w:rsid w:val="009129E6"/>
    <w:rsid w:val="00913353"/>
    <w:rsid w:val="009137EB"/>
    <w:rsid w:val="00915244"/>
    <w:rsid w:val="00916360"/>
    <w:rsid w:val="0091665F"/>
    <w:rsid w:val="00916A30"/>
    <w:rsid w:val="00916DC6"/>
    <w:rsid w:val="0092150D"/>
    <w:rsid w:val="0092210D"/>
    <w:rsid w:val="00926078"/>
    <w:rsid w:val="00927D89"/>
    <w:rsid w:val="00927DC3"/>
    <w:rsid w:val="0093006F"/>
    <w:rsid w:val="009301B4"/>
    <w:rsid w:val="0093071F"/>
    <w:rsid w:val="0093109F"/>
    <w:rsid w:val="0093149C"/>
    <w:rsid w:val="00933C7B"/>
    <w:rsid w:val="00933E15"/>
    <w:rsid w:val="00935C9E"/>
    <w:rsid w:val="00936409"/>
    <w:rsid w:val="00936581"/>
    <w:rsid w:val="00940414"/>
    <w:rsid w:val="00941F6E"/>
    <w:rsid w:val="00942A18"/>
    <w:rsid w:val="00942A92"/>
    <w:rsid w:val="0094446F"/>
    <w:rsid w:val="009447EB"/>
    <w:rsid w:val="009456A2"/>
    <w:rsid w:val="00945C9E"/>
    <w:rsid w:val="00945CCC"/>
    <w:rsid w:val="00946060"/>
    <w:rsid w:val="00946CDB"/>
    <w:rsid w:val="00947DDB"/>
    <w:rsid w:val="00951181"/>
    <w:rsid w:val="0095177A"/>
    <w:rsid w:val="00951FD4"/>
    <w:rsid w:val="0095590C"/>
    <w:rsid w:val="00956914"/>
    <w:rsid w:val="00957AF8"/>
    <w:rsid w:val="009610B8"/>
    <w:rsid w:val="00961242"/>
    <w:rsid w:val="00963206"/>
    <w:rsid w:val="00964C33"/>
    <w:rsid w:val="00966147"/>
    <w:rsid w:val="0096663A"/>
    <w:rsid w:val="00967518"/>
    <w:rsid w:val="00970009"/>
    <w:rsid w:val="00971186"/>
    <w:rsid w:val="00971F19"/>
    <w:rsid w:val="0097240E"/>
    <w:rsid w:val="00972887"/>
    <w:rsid w:val="00972AF0"/>
    <w:rsid w:val="00974F26"/>
    <w:rsid w:val="009764C8"/>
    <w:rsid w:val="00976DDE"/>
    <w:rsid w:val="009806D6"/>
    <w:rsid w:val="00980A8F"/>
    <w:rsid w:val="0098135E"/>
    <w:rsid w:val="00981F1E"/>
    <w:rsid w:val="00982156"/>
    <w:rsid w:val="0098369E"/>
    <w:rsid w:val="00983D2A"/>
    <w:rsid w:val="00985583"/>
    <w:rsid w:val="00986511"/>
    <w:rsid w:val="0098774D"/>
    <w:rsid w:val="009878D0"/>
    <w:rsid w:val="00990F2A"/>
    <w:rsid w:val="00992043"/>
    <w:rsid w:val="009925F1"/>
    <w:rsid w:val="009946BF"/>
    <w:rsid w:val="00994835"/>
    <w:rsid w:val="009964DF"/>
    <w:rsid w:val="00996BCD"/>
    <w:rsid w:val="009A0194"/>
    <w:rsid w:val="009A0E4E"/>
    <w:rsid w:val="009A1198"/>
    <w:rsid w:val="009A1A4C"/>
    <w:rsid w:val="009A1CD3"/>
    <w:rsid w:val="009A4CCD"/>
    <w:rsid w:val="009A67E9"/>
    <w:rsid w:val="009A7AB7"/>
    <w:rsid w:val="009B08E0"/>
    <w:rsid w:val="009B0A59"/>
    <w:rsid w:val="009B0BBF"/>
    <w:rsid w:val="009B38BE"/>
    <w:rsid w:val="009B3AD3"/>
    <w:rsid w:val="009B3D07"/>
    <w:rsid w:val="009B44D6"/>
    <w:rsid w:val="009B5C23"/>
    <w:rsid w:val="009B5C44"/>
    <w:rsid w:val="009B6A21"/>
    <w:rsid w:val="009C0080"/>
    <w:rsid w:val="009C0D00"/>
    <w:rsid w:val="009C112B"/>
    <w:rsid w:val="009C17D9"/>
    <w:rsid w:val="009C1867"/>
    <w:rsid w:val="009C2E31"/>
    <w:rsid w:val="009C5804"/>
    <w:rsid w:val="009D00CA"/>
    <w:rsid w:val="009D069A"/>
    <w:rsid w:val="009D073A"/>
    <w:rsid w:val="009D0C5F"/>
    <w:rsid w:val="009D23EB"/>
    <w:rsid w:val="009D30E5"/>
    <w:rsid w:val="009D36E5"/>
    <w:rsid w:val="009D3DC2"/>
    <w:rsid w:val="009D5614"/>
    <w:rsid w:val="009D64E7"/>
    <w:rsid w:val="009D7D36"/>
    <w:rsid w:val="009E0038"/>
    <w:rsid w:val="009E0307"/>
    <w:rsid w:val="009E14D2"/>
    <w:rsid w:val="009E190D"/>
    <w:rsid w:val="009E2ECD"/>
    <w:rsid w:val="009E329C"/>
    <w:rsid w:val="009E3CE1"/>
    <w:rsid w:val="009E7F21"/>
    <w:rsid w:val="009F1036"/>
    <w:rsid w:val="009F26A2"/>
    <w:rsid w:val="009F292C"/>
    <w:rsid w:val="009F48F3"/>
    <w:rsid w:val="009F5EC8"/>
    <w:rsid w:val="009F61E2"/>
    <w:rsid w:val="009F65C2"/>
    <w:rsid w:val="009F74E6"/>
    <w:rsid w:val="009F7C62"/>
    <w:rsid w:val="00A016E3"/>
    <w:rsid w:val="00A022D4"/>
    <w:rsid w:val="00A0476E"/>
    <w:rsid w:val="00A06796"/>
    <w:rsid w:val="00A112B0"/>
    <w:rsid w:val="00A1324C"/>
    <w:rsid w:val="00A13A09"/>
    <w:rsid w:val="00A14DB0"/>
    <w:rsid w:val="00A15571"/>
    <w:rsid w:val="00A1571C"/>
    <w:rsid w:val="00A16105"/>
    <w:rsid w:val="00A16A32"/>
    <w:rsid w:val="00A16B1B"/>
    <w:rsid w:val="00A179AF"/>
    <w:rsid w:val="00A179C0"/>
    <w:rsid w:val="00A17E3F"/>
    <w:rsid w:val="00A20E8C"/>
    <w:rsid w:val="00A22008"/>
    <w:rsid w:val="00A22852"/>
    <w:rsid w:val="00A23EAE"/>
    <w:rsid w:val="00A24139"/>
    <w:rsid w:val="00A24BBF"/>
    <w:rsid w:val="00A2670E"/>
    <w:rsid w:val="00A26FB1"/>
    <w:rsid w:val="00A27079"/>
    <w:rsid w:val="00A274B9"/>
    <w:rsid w:val="00A323A8"/>
    <w:rsid w:val="00A32E18"/>
    <w:rsid w:val="00A33497"/>
    <w:rsid w:val="00A34A91"/>
    <w:rsid w:val="00A35803"/>
    <w:rsid w:val="00A35FB8"/>
    <w:rsid w:val="00A36409"/>
    <w:rsid w:val="00A3732A"/>
    <w:rsid w:val="00A400A1"/>
    <w:rsid w:val="00A40F31"/>
    <w:rsid w:val="00A41117"/>
    <w:rsid w:val="00A42585"/>
    <w:rsid w:val="00A44678"/>
    <w:rsid w:val="00A45181"/>
    <w:rsid w:val="00A501F4"/>
    <w:rsid w:val="00A502B5"/>
    <w:rsid w:val="00A5231F"/>
    <w:rsid w:val="00A52719"/>
    <w:rsid w:val="00A536DD"/>
    <w:rsid w:val="00A5594D"/>
    <w:rsid w:val="00A56370"/>
    <w:rsid w:val="00A5714C"/>
    <w:rsid w:val="00A573A1"/>
    <w:rsid w:val="00A60831"/>
    <w:rsid w:val="00A60982"/>
    <w:rsid w:val="00A6160D"/>
    <w:rsid w:val="00A62C3F"/>
    <w:rsid w:val="00A63BBC"/>
    <w:rsid w:val="00A668BA"/>
    <w:rsid w:val="00A66EB4"/>
    <w:rsid w:val="00A70F5D"/>
    <w:rsid w:val="00A71027"/>
    <w:rsid w:val="00A719F0"/>
    <w:rsid w:val="00A721A7"/>
    <w:rsid w:val="00A72DD3"/>
    <w:rsid w:val="00A73B9D"/>
    <w:rsid w:val="00A75AAB"/>
    <w:rsid w:val="00A77DB5"/>
    <w:rsid w:val="00A830FE"/>
    <w:rsid w:val="00A8480C"/>
    <w:rsid w:val="00A858B0"/>
    <w:rsid w:val="00A85C99"/>
    <w:rsid w:val="00A86337"/>
    <w:rsid w:val="00A920AA"/>
    <w:rsid w:val="00A935B3"/>
    <w:rsid w:val="00A93788"/>
    <w:rsid w:val="00A94149"/>
    <w:rsid w:val="00A944D5"/>
    <w:rsid w:val="00A94A66"/>
    <w:rsid w:val="00A97FA1"/>
    <w:rsid w:val="00AA07F7"/>
    <w:rsid w:val="00AA0F87"/>
    <w:rsid w:val="00AA55FD"/>
    <w:rsid w:val="00AA5C2E"/>
    <w:rsid w:val="00AA60BD"/>
    <w:rsid w:val="00AA6976"/>
    <w:rsid w:val="00AA7373"/>
    <w:rsid w:val="00AA7A47"/>
    <w:rsid w:val="00AB16B0"/>
    <w:rsid w:val="00AB2154"/>
    <w:rsid w:val="00AB4612"/>
    <w:rsid w:val="00AB61B7"/>
    <w:rsid w:val="00AB7945"/>
    <w:rsid w:val="00AC0531"/>
    <w:rsid w:val="00AC155E"/>
    <w:rsid w:val="00AC1E51"/>
    <w:rsid w:val="00AC1EB3"/>
    <w:rsid w:val="00AC20B6"/>
    <w:rsid w:val="00AC27E9"/>
    <w:rsid w:val="00AC5B0B"/>
    <w:rsid w:val="00AC5C50"/>
    <w:rsid w:val="00AC604B"/>
    <w:rsid w:val="00AC6BCD"/>
    <w:rsid w:val="00AC787E"/>
    <w:rsid w:val="00AD01ED"/>
    <w:rsid w:val="00AD5294"/>
    <w:rsid w:val="00AE011F"/>
    <w:rsid w:val="00AE1F5C"/>
    <w:rsid w:val="00AE493C"/>
    <w:rsid w:val="00AE4CE2"/>
    <w:rsid w:val="00AF139D"/>
    <w:rsid w:val="00AF26E4"/>
    <w:rsid w:val="00AF3CF4"/>
    <w:rsid w:val="00AF424D"/>
    <w:rsid w:val="00AF51F1"/>
    <w:rsid w:val="00AF5962"/>
    <w:rsid w:val="00AF6A92"/>
    <w:rsid w:val="00AF717C"/>
    <w:rsid w:val="00AF7E69"/>
    <w:rsid w:val="00B02D5B"/>
    <w:rsid w:val="00B05E0B"/>
    <w:rsid w:val="00B0600D"/>
    <w:rsid w:val="00B06B63"/>
    <w:rsid w:val="00B07A32"/>
    <w:rsid w:val="00B07F30"/>
    <w:rsid w:val="00B10BC6"/>
    <w:rsid w:val="00B10C0C"/>
    <w:rsid w:val="00B11B44"/>
    <w:rsid w:val="00B12431"/>
    <w:rsid w:val="00B13075"/>
    <w:rsid w:val="00B14B4C"/>
    <w:rsid w:val="00B155CC"/>
    <w:rsid w:val="00B16CA5"/>
    <w:rsid w:val="00B16EC6"/>
    <w:rsid w:val="00B17F41"/>
    <w:rsid w:val="00B20AA3"/>
    <w:rsid w:val="00B20BB4"/>
    <w:rsid w:val="00B214CD"/>
    <w:rsid w:val="00B22132"/>
    <w:rsid w:val="00B2218A"/>
    <w:rsid w:val="00B224D0"/>
    <w:rsid w:val="00B246C4"/>
    <w:rsid w:val="00B24B22"/>
    <w:rsid w:val="00B25204"/>
    <w:rsid w:val="00B2602F"/>
    <w:rsid w:val="00B26AA2"/>
    <w:rsid w:val="00B30D5B"/>
    <w:rsid w:val="00B30EE1"/>
    <w:rsid w:val="00B312AE"/>
    <w:rsid w:val="00B33AC3"/>
    <w:rsid w:val="00B379E0"/>
    <w:rsid w:val="00B4160F"/>
    <w:rsid w:val="00B42ED2"/>
    <w:rsid w:val="00B43610"/>
    <w:rsid w:val="00B4365D"/>
    <w:rsid w:val="00B44019"/>
    <w:rsid w:val="00B44059"/>
    <w:rsid w:val="00B44F36"/>
    <w:rsid w:val="00B45420"/>
    <w:rsid w:val="00B45B15"/>
    <w:rsid w:val="00B46880"/>
    <w:rsid w:val="00B47FC2"/>
    <w:rsid w:val="00B50691"/>
    <w:rsid w:val="00B5075D"/>
    <w:rsid w:val="00B50776"/>
    <w:rsid w:val="00B52440"/>
    <w:rsid w:val="00B52801"/>
    <w:rsid w:val="00B52AFF"/>
    <w:rsid w:val="00B534CF"/>
    <w:rsid w:val="00B53C7F"/>
    <w:rsid w:val="00B54013"/>
    <w:rsid w:val="00B559BC"/>
    <w:rsid w:val="00B5694D"/>
    <w:rsid w:val="00B57281"/>
    <w:rsid w:val="00B57B71"/>
    <w:rsid w:val="00B57EA4"/>
    <w:rsid w:val="00B60213"/>
    <w:rsid w:val="00B6031D"/>
    <w:rsid w:val="00B6416D"/>
    <w:rsid w:val="00B64184"/>
    <w:rsid w:val="00B654F2"/>
    <w:rsid w:val="00B65775"/>
    <w:rsid w:val="00B65AE1"/>
    <w:rsid w:val="00B70460"/>
    <w:rsid w:val="00B70EA8"/>
    <w:rsid w:val="00B71374"/>
    <w:rsid w:val="00B72468"/>
    <w:rsid w:val="00B73262"/>
    <w:rsid w:val="00B74486"/>
    <w:rsid w:val="00B7452F"/>
    <w:rsid w:val="00B75231"/>
    <w:rsid w:val="00B75C9D"/>
    <w:rsid w:val="00B77D90"/>
    <w:rsid w:val="00B81858"/>
    <w:rsid w:val="00B82560"/>
    <w:rsid w:val="00B82F38"/>
    <w:rsid w:val="00B831E0"/>
    <w:rsid w:val="00B83492"/>
    <w:rsid w:val="00B849BC"/>
    <w:rsid w:val="00B85ABD"/>
    <w:rsid w:val="00B86AB6"/>
    <w:rsid w:val="00B87F02"/>
    <w:rsid w:val="00B904F6"/>
    <w:rsid w:val="00B9096A"/>
    <w:rsid w:val="00B91A5C"/>
    <w:rsid w:val="00B924E2"/>
    <w:rsid w:val="00B928A1"/>
    <w:rsid w:val="00BA0D3D"/>
    <w:rsid w:val="00BA192E"/>
    <w:rsid w:val="00BA1A11"/>
    <w:rsid w:val="00BA1DE8"/>
    <w:rsid w:val="00BA230D"/>
    <w:rsid w:val="00BA2ACB"/>
    <w:rsid w:val="00BA3F47"/>
    <w:rsid w:val="00BA4E2A"/>
    <w:rsid w:val="00BA591C"/>
    <w:rsid w:val="00BA7121"/>
    <w:rsid w:val="00BB0260"/>
    <w:rsid w:val="00BB299B"/>
    <w:rsid w:val="00BB45AC"/>
    <w:rsid w:val="00BB6581"/>
    <w:rsid w:val="00BB6E3D"/>
    <w:rsid w:val="00BB73B0"/>
    <w:rsid w:val="00BB79AB"/>
    <w:rsid w:val="00BC1FE6"/>
    <w:rsid w:val="00BC4649"/>
    <w:rsid w:val="00BC47B2"/>
    <w:rsid w:val="00BC5805"/>
    <w:rsid w:val="00BC59F0"/>
    <w:rsid w:val="00BC65F1"/>
    <w:rsid w:val="00BC7933"/>
    <w:rsid w:val="00BD0D68"/>
    <w:rsid w:val="00BD597D"/>
    <w:rsid w:val="00BD7351"/>
    <w:rsid w:val="00BD7DFA"/>
    <w:rsid w:val="00BE398D"/>
    <w:rsid w:val="00BE4C92"/>
    <w:rsid w:val="00BE668A"/>
    <w:rsid w:val="00BF07D2"/>
    <w:rsid w:val="00BF1671"/>
    <w:rsid w:val="00BF2194"/>
    <w:rsid w:val="00BF3282"/>
    <w:rsid w:val="00BF50F8"/>
    <w:rsid w:val="00BF6D0D"/>
    <w:rsid w:val="00BF79BC"/>
    <w:rsid w:val="00C00432"/>
    <w:rsid w:val="00C01C0A"/>
    <w:rsid w:val="00C05048"/>
    <w:rsid w:val="00C05897"/>
    <w:rsid w:val="00C07260"/>
    <w:rsid w:val="00C1366E"/>
    <w:rsid w:val="00C15B3B"/>
    <w:rsid w:val="00C213F8"/>
    <w:rsid w:val="00C23441"/>
    <w:rsid w:val="00C24CF3"/>
    <w:rsid w:val="00C27381"/>
    <w:rsid w:val="00C27D88"/>
    <w:rsid w:val="00C30918"/>
    <w:rsid w:val="00C31156"/>
    <w:rsid w:val="00C31FFB"/>
    <w:rsid w:val="00C34B82"/>
    <w:rsid w:val="00C34BB5"/>
    <w:rsid w:val="00C3504B"/>
    <w:rsid w:val="00C35156"/>
    <w:rsid w:val="00C37914"/>
    <w:rsid w:val="00C40667"/>
    <w:rsid w:val="00C4117E"/>
    <w:rsid w:val="00C43727"/>
    <w:rsid w:val="00C44E37"/>
    <w:rsid w:val="00C45092"/>
    <w:rsid w:val="00C47B21"/>
    <w:rsid w:val="00C52927"/>
    <w:rsid w:val="00C53051"/>
    <w:rsid w:val="00C54814"/>
    <w:rsid w:val="00C55547"/>
    <w:rsid w:val="00C5580A"/>
    <w:rsid w:val="00C55E82"/>
    <w:rsid w:val="00C562F2"/>
    <w:rsid w:val="00C60633"/>
    <w:rsid w:val="00C60FAC"/>
    <w:rsid w:val="00C61566"/>
    <w:rsid w:val="00C61EA7"/>
    <w:rsid w:val="00C62263"/>
    <w:rsid w:val="00C627B6"/>
    <w:rsid w:val="00C63A19"/>
    <w:rsid w:val="00C65ED5"/>
    <w:rsid w:val="00C701FD"/>
    <w:rsid w:val="00C7228E"/>
    <w:rsid w:val="00C72F95"/>
    <w:rsid w:val="00C752ED"/>
    <w:rsid w:val="00C7679A"/>
    <w:rsid w:val="00C77FC5"/>
    <w:rsid w:val="00C856DD"/>
    <w:rsid w:val="00C862AA"/>
    <w:rsid w:val="00C86C0B"/>
    <w:rsid w:val="00C8758F"/>
    <w:rsid w:val="00C91262"/>
    <w:rsid w:val="00C912DF"/>
    <w:rsid w:val="00C9189E"/>
    <w:rsid w:val="00C91AAF"/>
    <w:rsid w:val="00C9349C"/>
    <w:rsid w:val="00C950E3"/>
    <w:rsid w:val="00C95F25"/>
    <w:rsid w:val="00C967E5"/>
    <w:rsid w:val="00C96DEF"/>
    <w:rsid w:val="00CA1C37"/>
    <w:rsid w:val="00CA21F5"/>
    <w:rsid w:val="00CA59D0"/>
    <w:rsid w:val="00CA5DF5"/>
    <w:rsid w:val="00CA7B1B"/>
    <w:rsid w:val="00CB07A3"/>
    <w:rsid w:val="00CB14FE"/>
    <w:rsid w:val="00CB52A4"/>
    <w:rsid w:val="00CB74CA"/>
    <w:rsid w:val="00CC0003"/>
    <w:rsid w:val="00CC0172"/>
    <w:rsid w:val="00CC171F"/>
    <w:rsid w:val="00CC2404"/>
    <w:rsid w:val="00CC245A"/>
    <w:rsid w:val="00CC2A0C"/>
    <w:rsid w:val="00CC4BAD"/>
    <w:rsid w:val="00CC571D"/>
    <w:rsid w:val="00CD1BB8"/>
    <w:rsid w:val="00CD1BE3"/>
    <w:rsid w:val="00CD2798"/>
    <w:rsid w:val="00CD2A6F"/>
    <w:rsid w:val="00CD30F3"/>
    <w:rsid w:val="00CD3F5D"/>
    <w:rsid w:val="00CD456B"/>
    <w:rsid w:val="00CD4812"/>
    <w:rsid w:val="00CD4E26"/>
    <w:rsid w:val="00CD55E7"/>
    <w:rsid w:val="00CD5FB5"/>
    <w:rsid w:val="00CD604F"/>
    <w:rsid w:val="00CD6F3C"/>
    <w:rsid w:val="00CD7488"/>
    <w:rsid w:val="00CE05C2"/>
    <w:rsid w:val="00CE0A7D"/>
    <w:rsid w:val="00CE19E0"/>
    <w:rsid w:val="00CE2BB0"/>
    <w:rsid w:val="00CE4D99"/>
    <w:rsid w:val="00CE51FB"/>
    <w:rsid w:val="00CE6858"/>
    <w:rsid w:val="00CE7130"/>
    <w:rsid w:val="00CE76ED"/>
    <w:rsid w:val="00CE7D54"/>
    <w:rsid w:val="00CF0890"/>
    <w:rsid w:val="00CF0E65"/>
    <w:rsid w:val="00CF21AD"/>
    <w:rsid w:val="00CF2337"/>
    <w:rsid w:val="00CF456A"/>
    <w:rsid w:val="00CF476D"/>
    <w:rsid w:val="00CF4C4D"/>
    <w:rsid w:val="00CF5D2F"/>
    <w:rsid w:val="00CF6A88"/>
    <w:rsid w:val="00D0018A"/>
    <w:rsid w:val="00D03A0B"/>
    <w:rsid w:val="00D0572C"/>
    <w:rsid w:val="00D10C4E"/>
    <w:rsid w:val="00D12F3A"/>
    <w:rsid w:val="00D130F3"/>
    <w:rsid w:val="00D144DA"/>
    <w:rsid w:val="00D14A07"/>
    <w:rsid w:val="00D15192"/>
    <w:rsid w:val="00D1538F"/>
    <w:rsid w:val="00D16701"/>
    <w:rsid w:val="00D16811"/>
    <w:rsid w:val="00D17B4D"/>
    <w:rsid w:val="00D22F5B"/>
    <w:rsid w:val="00D231C8"/>
    <w:rsid w:val="00D24E5C"/>
    <w:rsid w:val="00D25119"/>
    <w:rsid w:val="00D267D4"/>
    <w:rsid w:val="00D30CC6"/>
    <w:rsid w:val="00D31BFC"/>
    <w:rsid w:val="00D32F90"/>
    <w:rsid w:val="00D355D4"/>
    <w:rsid w:val="00D376CB"/>
    <w:rsid w:val="00D37800"/>
    <w:rsid w:val="00D41522"/>
    <w:rsid w:val="00D41C4C"/>
    <w:rsid w:val="00D421AB"/>
    <w:rsid w:val="00D42292"/>
    <w:rsid w:val="00D43056"/>
    <w:rsid w:val="00D443D0"/>
    <w:rsid w:val="00D51059"/>
    <w:rsid w:val="00D5137F"/>
    <w:rsid w:val="00D51C24"/>
    <w:rsid w:val="00D528B4"/>
    <w:rsid w:val="00D558CE"/>
    <w:rsid w:val="00D55E1F"/>
    <w:rsid w:val="00D60661"/>
    <w:rsid w:val="00D611C8"/>
    <w:rsid w:val="00D61B40"/>
    <w:rsid w:val="00D61CDB"/>
    <w:rsid w:val="00D64659"/>
    <w:rsid w:val="00D64B8C"/>
    <w:rsid w:val="00D65547"/>
    <w:rsid w:val="00D660FC"/>
    <w:rsid w:val="00D6649B"/>
    <w:rsid w:val="00D703A4"/>
    <w:rsid w:val="00D709B2"/>
    <w:rsid w:val="00D717AF"/>
    <w:rsid w:val="00D71CA8"/>
    <w:rsid w:val="00D73871"/>
    <w:rsid w:val="00D74055"/>
    <w:rsid w:val="00D74247"/>
    <w:rsid w:val="00D74710"/>
    <w:rsid w:val="00D760CB"/>
    <w:rsid w:val="00D76F33"/>
    <w:rsid w:val="00D76FD5"/>
    <w:rsid w:val="00D77FEF"/>
    <w:rsid w:val="00D81381"/>
    <w:rsid w:val="00D81599"/>
    <w:rsid w:val="00D82674"/>
    <w:rsid w:val="00D8389C"/>
    <w:rsid w:val="00D83C1B"/>
    <w:rsid w:val="00D85596"/>
    <w:rsid w:val="00D8616C"/>
    <w:rsid w:val="00D87898"/>
    <w:rsid w:val="00D90B2E"/>
    <w:rsid w:val="00D90CA5"/>
    <w:rsid w:val="00D91F47"/>
    <w:rsid w:val="00D934D8"/>
    <w:rsid w:val="00D93F77"/>
    <w:rsid w:val="00D94929"/>
    <w:rsid w:val="00D97C10"/>
    <w:rsid w:val="00DA2E59"/>
    <w:rsid w:val="00DA352B"/>
    <w:rsid w:val="00DA3853"/>
    <w:rsid w:val="00DA5B64"/>
    <w:rsid w:val="00DB0A89"/>
    <w:rsid w:val="00DB41EB"/>
    <w:rsid w:val="00DB67B1"/>
    <w:rsid w:val="00DB6C5E"/>
    <w:rsid w:val="00DB6D71"/>
    <w:rsid w:val="00DB7D8B"/>
    <w:rsid w:val="00DB7E3C"/>
    <w:rsid w:val="00DC0ABD"/>
    <w:rsid w:val="00DC21AA"/>
    <w:rsid w:val="00DC2991"/>
    <w:rsid w:val="00DC2FC6"/>
    <w:rsid w:val="00DC3072"/>
    <w:rsid w:val="00DC3E2C"/>
    <w:rsid w:val="00DC56E0"/>
    <w:rsid w:val="00DD059D"/>
    <w:rsid w:val="00DD3561"/>
    <w:rsid w:val="00DD3E66"/>
    <w:rsid w:val="00DE01EF"/>
    <w:rsid w:val="00DE1A1D"/>
    <w:rsid w:val="00DE2C49"/>
    <w:rsid w:val="00DE2C74"/>
    <w:rsid w:val="00DE379F"/>
    <w:rsid w:val="00DE40A4"/>
    <w:rsid w:val="00DE4CF8"/>
    <w:rsid w:val="00DE7095"/>
    <w:rsid w:val="00DF00A6"/>
    <w:rsid w:val="00DF1DC5"/>
    <w:rsid w:val="00DF2295"/>
    <w:rsid w:val="00DF23B8"/>
    <w:rsid w:val="00DF571E"/>
    <w:rsid w:val="00DF5CA3"/>
    <w:rsid w:val="00DF625A"/>
    <w:rsid w:val="00DF66CD"/>
    <w:rsid w:val="00DF6B41"/>
    <w:rsid w:val="00DF6E5B"/>
    <w:rsid w:val="00DF7F4C"/>
    <w:rsid w:val="00E006A7"/>
    <w:rsid w:val="00E01D14"/>
    <w:rsid w:val="00E0350E"/>
    <w:rsid w:val="00E03C11"/>
    <w:rsid w:val="00E04665"/>
    <w:rsid w:val="00E0475B"/>
    <w:rsid w:val="00E05237"/>
    <w:rsid w:val="00E12892"/>
    <w:rsid w:val="00E12F36"/>
    <w:rsid w:val="00E1392C"/>
    <w:rsid w:val="00E13A32"/>
    <w:rsid w:val="00E1440B"/>
    <w:rsid w:val="00E14EEC"/>
    <w:rsid w:val="00E1659F"/>
    <w:rsid w:val="00E207F7"/>
    <w:rsid w:val="00E21958"/>
    <w:rsid w:val="00E21D20"/>
    <w:rsid w:val="00E22A4B"/>
    <w:rsid w:val="00E2372B"/>
    <w:rsid w:val="00E2431F"/>
    <w:rsid w:val="00E24380"/>
    <w:rsid w:val="00E24743"/>
    <w:rsid w:val="00E279D6"/>
    <w:rsid w:val="00E30173"/>
    <w:rsid w:val="00E303A7"/>
    <w:rsid w:val="00E32792"/>
    <w:rsid w:val="00E32A7B"/>
    <w:rsid w:val="00E35F52"/>
    <w:rsid w:val="00E3639D"/>
    <w:rsid w:val="00E363B6"/>
    <w:rsid w:val="00E36A25"/>
    <w:rsid w:val="00E377C5"/>
    <w:rsid w:val="00E43A89"/>
    <w:rsid w:val="00E503AF"/>
    <w:rsid w:val="00E5211A"/>
    <w:rsid w:val="00E54275"/>
    <w:rsid w:val="00E5495E"/>
    <w:rsid w:val="00E549BE"/>
    <w:rsid w:val="00E55FE9"/>
    <w:rsid w:val="00E573E8"/>
    <w:rsid w:val="00E6103C"/>
    <w:rsid w:val="00E61B5D"/>
    <w:rsid w:val="00E61DCF"/>
    <w:rsid w:val="00E62BD8"/>
    <w:rsid w:val="00E62FD2"/>
    <w:rsid w:val="00E636F0"/>
    <w:rsid w:val="00E64616"/>
    <w:rsid w:val="00E661A3"/>
    <w:rsid w:val="00E67266"/>
    <w:rsid w:val="00E67979"/>
    <w:rsid w:val="00E702B4"/>
    <w:rsid w:val="00E71416"/>
    <w:rsid w:val="00E723B6"/>
    <w:rsid w:val="00E72C3D"/>
    <w:rsid w:val="00E72CA3"/>
    <w:rsid w:val="00E74142"/>
    <w:rsid w:val="00E74812"/>
    <w:rsid w:val="00E74A8E"/>
    <w:rsid w:val="00E74CF0"/>
    <w:rsid w:val="00E75523"/>
    <w:rsid w:val="00E75C8B"/>
    <w:rsid w:val="00E767F8"/>
    <w:rsid w:val="00E80CF3"/>
    <w:rsid w:val="00E81CBA"/>
    <w:rsid w:val="00E8240D"/>
    <w:rsid w:val="00E84D1C"/>
    <w:rsid w:val="00E84DE5"/>
    <w:rsid w:val="00E85251"/>
    <w:rsid w:val="00E85445"/>
    <w:rsid w:val="00E860F5"/>
    <w:rsid w:val="00E87310"/>
    <w:rsid w:val="00E935D7"/>
    <w:rsid w:val="00E964A4"/>
    <w:rsid w:val="00E9668B"/>
    <w:rsid w:val="00E97532"/>
    <w:rsid w:val="00E97864"/>
    <w:rsid w:val="00EA091D"/>
    <w:rsid w:val="00EA2085"/>
    <w:rsid w:val="00EA25D9"/>
    <w:rsid w:val="00EA3197"/>
    <w:rsid w:val="00EA3836"/>
    <w:rsid w:val="00EA44DB"/>
    <w:rsid w:val="00EA4628"/>
    <w:rsid w:val="00EA5068"/>
    <w:rsid w:val="00EA50D6"/>
    <w:rsid w:val="00EA58CC"/>
    <w:rsid w:val="00EA611C"/>
    <w:rsid w:val="00EA76EA"/>
    <w:rsid w:val="00EB00EE"/>
    <w:rsid w:val="00EB01CB"/>
    <w:rsid w:val="00EB08AE"/>
    <w:rsid w:val="00EB1D85"/>
    <w:rsid w:val="00EB5EE7"/>
    <w:rsid w:val="00EB6192"/>
    <w:rsid w:val="00EB63D6"/>
    <w:rsid w:val="00EB6444"/>
    <w:rsid w:val="00EC05FE"/>
    <w:rsid w:val="00EC182D"/>
    <w:rsid w:val="00EC1D63"/>
    <w:rsid w:val="00EC1DEA"/>
    <w:rsid w:val="00EC2D28"/>
    <w:rsid w:val="00EC3069"/>
    <w:rsid w:val="00EC3208"/>
    <w:rsid w:val="00EC3D42"/>
    <w:rsid w:val="00EC46F3"/>
    <w:rsid w:val="00EC47F8"/>
    <w:rsid w:val="00EC564B"/>
    <w:rsid w:val="00EC687F"/>
    <w:rsid w:val="00EC6B38"/>
    <w:rsid w:val="00ED0DF2"/>
    <w:rsid w:val="00ED1385"/>
    <w:rsid w:val="00ED17D5"/>
    <w:rsid w:val="00ED1951"/>
    <w:rsid w:val="00ED1EE6"/>
    <w:rsid w:val="00ED21D6"/>
    <w:rsid w:val="00ED2CA7"/>
    <w:rsid w:val="00ED30C1"/>
    <w:rsid w:val="00ED555A"/>
    <w:rsid w:val="00ED6DE0"/>
    <w:rsid w:val="00ED7051"/>
    <w:rsid w:val="00ED74A4"/>
    <w:rsid w:val="00ED7867"/>
    <w:rsid w:val="00EE1261"/>
    <w:rsid w:val="00EE15A2"/>
    <w:rsid w:val="00EE1D5B"/>
    <w:rsid w:val="00EE1ED4"/>
    <w:rsid w:val="00EE244C"/>
    <w:rsid w:val="00EE24EB"/>
    <w:rsid w:val="00EE27E9"/>
    <w:rsid w:val="00EE33E9"/>
    <w:rsid w:val="00EE3C2F"/>
    <w:rsid w:val="00EE4379"/>
    <w:rsid w:val="00EE4F0F"/>
    <w:rsid w:val="00EE5EE6"/>
    <w:rsid w:val="00EE7156"/>
    <w:rsid w:val="00EE7FA9"/>
    <w:rsid w:val="00EF0702"/>
    <w:rsid w:val="00EF0BBC"/>
    <w:rsid w:val="00EF3772"/>
    <w:rsid w:val="00EF440D"/>
    <w:rsid w:val="00EF498E"/>
    <w:rsid w:val="00EF4F1F"/>
    <w:rsid w:val="00EF5184"/>
    <w:rsid w:val="00EF5407"/>
    <w:rsid w:val="00EF7CBC"/>
    <w:rsid w:val="00F02386"/>
    <w:rsid w:val="00F030FA"/>
    <w:rsid w:val="00F03842"/>
    <w:rsid w:val="00F04048"/>
    <w:rsid w:val="00F072E1"/>
    <w:rsid w:val="00F10004"/>
    <w:rsid w:val="00F107E8"/>
    <w:rsid w:val="00F11366"/>
    <w:rsid w:val="00F113B9"/>
    <w:rsid w:val="00F13D09"/>
    <w:rsid w:val="00F14070"/>
    <w:rsid w:val="00F140D9"/>
    <w:rsid w:val="00F22427"/>
    <w:rsid w:val="00F22837"/>
    <w:rsid w:val="00F24C16"/>
    <w:rsid w:val="00F2545F"/>
    <w:rsid w:val="00F26537"/>
    <w:rsid w:val="00F31491"/>
    <w:rsid w:val="00F31B1E"/>
    <w:rsid w:val="00F31D68"/>
    <w:rsid w:val="00F347E6"/>
    <w:rsid w:val="00F34C68"/>
    <w:rsid w:val="00F3726C"/>
    <w:rsid w:val="00F37354"/>
    <w:rsid w:val="00F422E7"/>
    <w:rsid w:val="00F455FB"/>
    <w:rsid w:val="00F45F7C"/>
    <w:rsid w:val="00F50DB7"/>
    <w:rsid w:val="00F50F5F"/>
    <w:rsid w:val="00F51EBF"/>
    <w:rsid w:val="00F53B75"/>
    <w:rsid w:val="00F553A9"/>
    <w:rsid w:val="00F576B0"/>
    <w:rsid w:val="00F57A43"/>
    <w:rsid w:val="00F61DA3"/>
    <w:rsid w:val="00F62AAF"/>
    <w:rsid w:val="00F63310"/>
    <w:rsid w:val="00F63AF7"/>
    <w:rsid w:val="00F63D1A"/>
    <w:rsid w:val="00F65453"/>
    <w:rsid w:val="00F67F9C"/>
    <w:rsid w:val="00F7056F"/>
    <w:rsid w:val="00F70622"/>
    <w:rsid w:val="00F71461"/>
    <w:rsid w:val="00F714E0"/>
    <w:rsid w:val="00F7202B"/>
    <w:rsid w:val="00F72A34"/>
    <w:rsid w:val="00F73E3B"/>
    <w:rsid w:val="00F744C8"/>
    <w:rsid w:val="00F749C0"/>
    <w:rsid w:val="00F74E0E"/>
    <w:rsid w:val="00F75D8E"/>
    <w:rsid w:val="00F75F8D"/>
    <w:rsid w:val="00F765EF"/>
    <w:rsid w:val="00F76D19"/>
    <w:rsid w:val="00F76E81"/>
    <w:rsid w:val="00F77C88"/>
    <w:rsid w:val="00F77F41"/>
    <w:rsid w:val="00F80280"/>
    <w:rsid w:val="00F8293C"/>
    <w:rsid w:val="00F82B56"/>
    <w:rsid w:val="00F84076"/>
    <w:rsid w:val="00F84694"/>
    <w:rsid w:val="00F85862"/>
    <w:rsid w:val="00F85891"/>
    <w:rsid w:val="00F86219"/>
    <w:rsid w:val="00F863D7"/>
    <w:rsid w:val="00F86BE8"/>
    <w:rsid w:val="00F86EBF"/>
    <w:rsid w:val="00F86FE8"/>
    <w:rsid w:val="00F873C5"/>
    <w:rsid w:val="00F87EBD"/>
    <w:rsid w:val="00F92890"/>
    <w:rsid w:val="00F931E9"/>
    <w:rsid w:val="00F95526"/>
    <w:rsid w:val="00F9744A"/>
    <w:rsid w:val="00FA199D"/>
    <w:rsid w:val="00FA2294"/>
    <w:rsid w:val="00FA2608"/>
    <w:rsid w:val="00FA2F38"/>
    <w:rsid w:val="00FA5327"/>
    <w:rsid w:val="00FA549F"/>
    <w:rsid w:val="00FA69C6"/>
    <w:rsid w:val="00FA7D8A"/>
    <w:rsid w:val="00FB21EB"/>
    <w:rsid w:val="00FB23A8"/>
    <w:rsid w:val="00FB3F4A"/>
    <w:rsid w:val="00FB74BB"/>
    <w:rsid w:val="00FB7569"/>
    <w:rsid w:val="00FB7DAC"/>
    <w:rsid w:val="00FC0DE3"/>
    <w:rsid w:val="00FC2257"/>
    <w:rsid w:val="00FC3BF3"/>
    <w:rsid w:val="00FC5692"/>
    <w:rsid w:val="00FD1374"/>
    <w:rsid w:val="00FD137F"/>
    <w:rsid w:val="00FD2622"/>
    <w:rsid w:val="00FD35E7"/>
    <w:rsid w:val="00FD5655"/>
    <w:rsid w:val="00FD58DA"/>
    <w:rsid w:val="00FD5939"/>
    <w:rsid w:val="00FD60F0"/>
    <w:rsid w:val="00FD664A"/>
    <w:rsid w:val="00FE018F"/>
    <w:rsid w:val="00FE03FE"/>
    <w:rsid w:val="00FE20FD"/>
    <w:rsid w:val="00FE40BA"/>
    <w:rsid w:val="00FE421F"/>
    <w:rsid w:val="00FE499E"/>
    <w:rsid w:val="00FE4DF2"/>
    <w:rsid w:val="00FF082A"/>
    <w:rsid w:val="00FF1E7C"/>
    <w:rsid w:val="00FF2247"/>
    <w:rsid w:val="00FF29CE"/>
    <w:rsid w:val="00FF3D16"/>
    <w:rsid w:val="00FF4636"/>
    <w:rsid w:val="00FF4928"/>
    <w:rsid w:val="00FF5548"/>
    <w:rsid w:val="00FF57F0"/>
    <w:rsid w:val="00FF7B1D"/>
    <w:rsid w:val="01090E3A"/>
    <w:rsid w:val="01872152"/>
    <w:rsid w:val="02F93DE9"/>
    <w:rsid w:val="05506D8A"/>
    <w:rsid w:val="05BC43A1"/>
    <w:rsid w:val="05C67D20"/>
    <w:rsid w:val="05F875D2"/>
    <w:rsid w:val="065F6FB8"/>
    <w:rsid w:val="06C13E48"/>
    <w:rsid w:val="06FA6FC7"/>
    <w:rsid w:val="087574CF"/>
    <w:rsid w:val="0972418C"/>
    <w:rsid w:val="09D874E6"/>
    <w:rsid w:val="0A83122D"/>
    <w:rsid w:val="0B3C4B99"/>
    <w:rsid w:val="0B584327"/>
    <w:rsid w:val="0BF14C82"/>
    <w:rsid w:val="0D2E7B92"/>
    <w:rsid w:val="0DD4119F"/>
    <w:rsid w:val="0E206481"/>
    <w:rsid w:val="0FAB05D4"/>
    <w:rsid w:val="1020295A"/>
    <w:rsid w:val="11023ADF"/>
    <w:rsid w:val="112D6C86"/>
    <w:rsid w:val="11C3232B"/>
    <w:rsid w:val="120F5D2F"/>
    <w:rsid w:val="12B75243"/>
    <w:rsid w:val="12B96F74"/>
    <w:rsid w:val="12E16E5A"/>
    <w:rsid w:val="12E2634D"/>
    <w:rsid w:val="13092560"/>
    <w:rsid w:val="13523A57"/>
    <w:rsid w:val="13C54699"/>
    <w:rsid w:val="13E5569D"/>
    <w:rsid w:val="13F12092"/>
    <w:rsid w:val="1435081B"/>
    <w:rsid w:val="14554424"/>
    <w:rsid w:val="14555CAE"/>
    <w:rsid w:val="14CC7E78"/>
    <w:rsid w:val="14EE5FCF"/>
    <w:rsid w:val="155A23EB"/>
    <w:rsid w:val="15C0060A"/>
    <w:rsid w:val="16800E9B"/>
    <w:rsid w:val="17897B3B"/>
    <w:rsid w:val="18FF05D5"/>
    <w:rsid w:val="19E178DD"/>
    <w:rsid w:val="1B1864DE"/>
    <w:rsid w:val="1B321781"/>
    <w:rsid w:val="1B6A3B65"/>
    <w:rsid w:val="1B9C71AB"/>
    <w:rsid w:val="1C3E0E7C"/>
    <w:rsid w:val="1C7E6262"/>
    <w:rsid w:val="1C9D3B1D"/>
    <w:rsid w:val="1D422AB2"/>
    <w:rsid w:val="1D75374D"/>
    <w:rsid w:val="1EF97970"/>
    <w:rsid w:val="1F006A1C"/>
    <w:rsid w:val="20741CB7"/>
    <w:rsid w:val="219D7205"/>
    <w:rsid w:val="21CC60B6"/>
    <w:rsid w:val="22256193"/>
    <w:rsid w:val="23991FE5"/>
    <w:rsid w:val="242316ED"/>
    <w:rsid w:val="262C4977"/>
    <w:rsid w:val="26894486"/>
    <w:rsid w:val="269D41DF"/>
    <w:rsid w:val="27701D6E"/>
    <w:rsid w:val="28B16CE8"/>
    <w:rsid w:val="29890E0E"/>
    <w:rsid w:val="2A524B67"/>
    <w:rsid w:val="2ABC04AF"/>
    <w:rsid w:val="2C923089"/>
    <w:rsid w:val="2CC84691"/>
    <w:rsid w:val="2D1F30DA"/>
    <w:rsid w:val="2D492D6E"/>
    <w:rsid w:val="2DAA5EE5"/>
    <w:rsid w:val="2F205291"/>
    <w:rsid w:val="312E263E"/>
    <w:rsid w:val="314B44AA"/>
    <w:rsid w:val="326208E0"/>
    <w:rsid w:val="349D514B"/>
    <w:rsid w:val="35005363"/>
    <w:rsid w:val="35480B95"/>
    <w:rsid w:val="365F25AB"/>
    <w:rsid w:val="365F7800"/>
    <w:rsid w:val="36BA49ED"/>
    <w:rsid w:val="36D11BE3"/>
    <w:rsid w:val="36DE7176"/>
    <w:rsid w:val="38CD277E"/>
    <w:rsid w:val="38E97C97"/>
    <w:rsid w:val="3A155B9C"/>
    <w:rsid w:val="3A34343C"/>
    <w:rsid w:val="3A635E98"/>
    <w:rsid w:val="3B256D3A"/>
    <w:rsid w:val="3B3F3BEC"/>
    <w:rsid w:val="3B4411E3"/>
    <w:rsid w:val="3CB84D61"/>
    <w:rsid w:val="3D3F19FC"/>
    <w:rsid w:val="3E6677BE"/>
    <w:rsid w:val="3EE84AE2"/>
    <w:rsid w:val="3F2232EB"/>
    <w:rsid w:val="40B02BF7"/>
    <w:rsid w:val="42FC2F91"/>
    <w:rsid w:val="440874CD"/>
    <w:rsid w:val="45403C4D"/>
    <w:rsid w:val="46B85EC9"/>
    <w:rsid w:val="483509D3"/>
    <w:rsid w:val="48792E54"/>
    <w:rsid w:val="48B75E2A"/>
    <w:rsid w:val="4A105D9D"/>
    <w:rsid w:val="4A3C79C2"/>
    <w:rsid w:val="4B08477A"/>
    <w:rsid w:val="4B094CEA"/>
    <w:rsid w:val="4BC16A41"/>
    <w:rsid w:val="4C470792"/>
    <w:rsid w:val="4DDA1214"/>
    <w:rsid w:val="4E16745B"/>
    <w:rsid w:val="4EC0027F"/>
    <w:rsid w:val="4F48302C"/>
    <w:rsid w:val="501E2802"/>
    <w:rsid w:val="50950941"/>
    <w:rsid w:val="536628F7"/>
    <w:rsid w:val="54A2678D"/>
    <w:rsid w:val="54C21CD2"/>
    <w:rsid w:val="55981AA4"/>
    <w:rsid w:val="55D77C68"/>
    <w:rsid w:val="56644813"/>
    <w:rsid w:val="566D050A"/>
    <w:rsid w:val="56756250"/>
    <w:rsid w:val="56BE6C07"/>
    <w:rsid w:val="56C4696D"/>
    <w:rsid w:val="56E04C12"/>
    <w:rsid w:val="56FB2042"/>
    <w:rsid w:val="573B5313"/>
    <w:rsid w:val="586D2D2D"/>
    <w:rsid w:val="59DE18FD"/>
    <w:rsid w:val="5A6A2758"/>
    <w:rsid w:val="5BA70CA5"/>
    <w:rsid w:val="5BD91F40"/>
    <w:rsid w:val="5C07178B"/>
    <w:rsid w:val="5DAE3AFB"/>
    <w:rsid w:val="60003A0C"/>
    <w:rsid w:val="60196BDC"/>
    <w:rsid w:val="61DD3EDE"/>
    <w:rsid w:val="62134B6E"/>
    <w:rsid w:val="62373A62"/>
    <w:rsid w:val="65892836"/>
    <w:rsid w:val="65D93657"/>
    <w:rsid w:val="65F42660"/>
    <w:rsid w:val="66012FD2"/>
    <w:rsid w:val="66510981"/>
    <w:rsid w:val="676A7F5C"/>
    <w:rsid w:val="68405178"/>
    <w:rsid w:val="68BE1646"/>
    <w:rsid w:val="6C170447"/>
    <w:rsid w:val="701A3FC2"/>
    <w:rsid w:val="7055351B"/>
    <w:rsid w:val="72763328"/>
    <w:rsid w:val="727C3915"/>
    <w:rsid w:val="727D2955"/>
    <w:rsid w:val="72AF55B7"/>
    <w:rsid w:val="73BC6519"/>
    <w:rsid w:val="74C109B6"/>
    <w:rsid w:val="7518504A"/>
    <w:rsid w:val="75202BFC"/>
    <w:rsid w:val="77551C15"/>
    <w:rsid w:val="780D5858"/>
    <w:rsid w:val="79336ACA"/>
    <w:rsid w:val="7A243FA7"/>
    <w:rsid w:val="7A9D5039"/>
    <w:rsid w:val="7B453D0C"/>
    <w:rsid w:val="7BF5368B"/>
    <w:rsid w:val="7C235E04"/>
    <w:rsid w:val="7CCA5D30"/>
    <w:rsid w:val="7CFA4897"/>
    <w:rsid w:val="7D0120CB"/>
    <w:rsid w:val="7D494803"/>
    <w:rsid w:val="7F521ADC"/>
    <w:rsid w:val="7F8D1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32"/>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qFormat/>
    <w:uiPriority w:val="9"/>
    <w:pPr>
      <w:keepNext/>
      <w:keepLines/>
      <w:spacing w:before="260" w:after="260" w:line="413" w:lineRule="auto"/>
      <w:outlineLvl w:val="2"/>
    </w:pPr>
    <w:rPr>
      <w:b/>
      <w:sz w:val="32"/>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29"/>
    <w:unhideWhenUsed/>
    <w:qFormat/>
    <w:uiPriority w:val="99"/>
    <w:rPr>
      <w:rFonts w:ascii="宋体"/>
      <w:sz w:val="18"/>
      <w:szCs w:val="18"/>
    </w:rPr>
  </w:style>
  <w:style w:type="paragraph" w:styleId="7">
    <w:name w:val="annotation text"/>
    <w:basedOn w:val="1"/>
    <w:link w:val="28"/>
    <w:unhideWhenUsed/>
    <w:qFormat/>
    <w:uiPriority w:val="99"/>
    <w:pPr>
      <w:jc w:val="left"/>
    </w:pPr>
  </w:style>
  <w:style w:type="paragraph" w:styleId="8">
    <w:name w:val="toc 5"/>
    <w:basedOn w:val="1"/>
    <w:next w:val="1"/>
    <w:unhideWhenUsed/>
    <w:qFormat/>
    <w:uiPriority w:val="39"/>
    <w:pPr>
      <w:ind w:left="1680" w:leftChars="800"/>
    </w:pPr>
  </w:style>
  <w:style w:type="paragraph" w:styleId="9">
    <w:name w:val="toc 3"/>
    <w:basedOn w:val="1"/>
    <w:next w:val="1"/>
    <w:unhideWhenUsed/>
    <w:qFormat/>
    <w:uiPriority w:val="39"/>
    <w:pPr>
      <w:ind w:left="840" w:leftChars="400"/>
    </w:pPr>
  </w:style>
  <w:style w:type="paragraph" w:styleId="10">
    <w:name w:val="toc 8"/>
    <w:basedOn w:val="1"/>
    <w:next w:val="1"/>
    <w:unhideWhenUsed/>
    <w:qFormat/>
    <w:uiPriority w:val="39"/>
    <w:pPr>
      <w:ind w:left="2940" w:leftChars="1400"/>
    </w:pPr>
  </w:style>
  <w:style w:type="paragraph" w:styleId="11">
    <w:name w:val="Balloon Text"/>
    <w:basedOn w:val="1"/>
    <w:link w:val="34"/>
    <w:unhideWhenUsed/>
    <w:qFormat/>
    <w:uiPriority w:val="99"/>
    <w:rPr>
      <w:sz w:val="18"/>
      <w:szCs w:val="18"/>
    </w:rPr>
  </w:style>
  <w:style w:type="paragraph" w:styleId="12">
    <w:name w:val="footer"/>
    <w:basedOn w:val="1"/>
    <w:link w:val="26"/>
    <w:unhideWhenUsed/>
    <w:qFormat/>
    <w:uiPriority w:val="99"/>
    <w:pPr>
      <w:tabs>
        <w:tab w:val="center" w:pos="4153"/>
        <w:tab w:val="right" w:pos="8306"/>
      </w:tabs>
      <w:snapToGrid w:val="0"/>
      <w:jc w:val="left"/>
    </w:pPr>
    <w:rPr>
      <w:sz w:val="18"/>
      <w:szCs w:val="18"/>
    </w:rPr>
  </w:style>
  <w:style w:type="paragraph" w:styleId="13">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unhideWhenUsed/>
    <w:qFormat/>
    <w:uiPriority w:val="39"/>
  </w:style>
  <w:style w:type="paragraph" w:styleId="15">
    <w:name w:val="toc 4"/>
    <w:basedOn w:val="1"/>
    <w:next w:val="1"/>
    <w:unhideWhenUsed/>
    <w:qFormat/>
    <w:uiPriority w:val="39"/>
    <w:pPr>
      <w:ind w:left="1260" w:leftChars="600"/>
    </w:p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paragraph" w:styleId="19">
    <w:name w:val="Normal (Web)"/>
    <w:basedOn w:val="1"/>
    <w:qFormat/>
    <w:uiPriority w:val="0"/>
    <w:pPr>
      <w:spacing w:before="100" w:beforeAutospacing="1" w:after="100" w:afterAutospacing="1"/>
      <w:jc w:val="left"/>
    </w:pPr>
    <w:rPr>
      <w:rFonts w:ascii="Calibri" w:hAnsi="Calibri"/>
      <w:kern w:val="0"/>
      <w:sz w:val="24"/>
      <w:szCs w:val="24"/>
    </w:rPr>
  </w:style>
  <w:style w:type="paragraph" w:styleId="20">
    <w:name w:val="annotation subject"/>
    <w:basedOn w:val="7"/>
    <w:next w:val="7"/>
    <w:link w:val="27"/>
    <w:unhideWhenUsed/>
    <w:qFormat/>
    <w:uiPriority w:val="99"/>
    <w:rPr>
      <w:b/>
      <w:bCs/>
    </w:rPr>
  </w:style>
  <w:style w:type="character" w:styleId="23">
    <w:name w:val="FollowedHyperlink"/>
    <w:basedOn w:val="22"/>
    <w:unhideWhenUsed/>
    <w:qFormat/>
    <w:uiPriority w:val="99"/>
    <w:rPr>
      <w:color w:val="800080"/>
      <w:u w:val="single"/>
    </w:rPr>
  </w:style>
  <w:style w:type="character" w:styleId="24">
    <w:name w:val="Hyperlink"/>
    <w:basedOn w:val="22"/>
    <w:unhideWhenUsed/>
    <w:qFormat/>
    <w:uiPriority w:val="99"/>
    <w:rPr>
      <w:color w:val="0000FF"/>
      <w:u w:val="single"/>
    </w:rPr>
  </w:style>
  <w:style w:type="character" w:styleId="25">
    <w:name w:val="annotation reference"/>
    <w:basedOn w:val="22"/>
    <w:qFormat/>
    <w:uiPriority w:val="0"/>
    <w:rPr>
      <w:sz w:val="21"/>
      <w:szCs w:val="21"/>
    </w:rPr>
  </w:style>
  <w:style w:type="character" w:customStyle="1" w:styleId="26">
    <w:name w:val="页脚 Char"/>
    <w:basedOn w:val="22"/>
    <w:link w:val="12"/>
    <w:qFormat/>
    <w:uiPriority w:val="99"/>
    <w:rPr>
      <w:kern w:val="2"/>
      <w:sz w:val="18"/>
      <w:szCs w:val="18"/>
    </w:rPr>
  </w:style>
  <w:style w:type="character" w:customStyle="1" w:styleId="27">
    <w:name w:val="批注主题 Char"/>
    <w:basedOn w:val="28"/>
    <w:link w:val="20"/>
    <w:semiHidden/>
    <w:qFormat/>
    <w:uiPriority w:val="99"/>
    <w:rPr>
      <w:b/>
      <w:bCs/>
      <w:kern w:val="2"/>
      <w:sz w:val="21"/>
      <w:szCs w:val="22"/>
    </w:rPr>
  </w:style>
  <w:style w:type="character" w:customStyle="1" w:styleId="28">
    <w:name w:val="批注文字 Char"/>
    <w:basedOn w:val="22"/>
    <w:link w:val="7"/>
    <w:qFormat/>
    <w:uiPriority w:val="99"/>
    <w:rPr>
      <w:kern w:val="2"/>
      <w:sz w:val="21"/>
      <w:szCs w:val="22"/>
    </w:rPr>
  </w:style>
  <w:style w:type="character" w:customStyle="1" w:styleId="29">
    <w:name w:val="文档结构图 Char"/>
    <w:basedOn w:val="22"/>
    <w:link w:val="6"/>
    <w:semiHidden/>
    <w:qFormat/>
    <w:uiPriority w:val="99"/>
    <w:rPr>
      <w:rFonts w:ascii="宋体" w:hAnsi="Times New Roman" w:eastAsia="宋体" w:cs="Times New Roman"/>
      <w:kern w:val="2"/>
      <w:sz w:val="18"/>
      <w:szCs w:val="18"/>
    </w:rPr>
  </w:style>
  <w:style w:type="character" w:customStyle="1" w:styleId="30">
    <w:name w:val="标题 2 Char"/>
    <w:basedOn w:val="22"/>
    <w:link w:val="3"/>
    <w:qFormat/>
    <w:uiPriority w:val="9"/>
    <w:rPr>
      <w:rFonts w:ascii="Cambria" w:hAnsi="Cambria" w:eastAsia="宋体" w:cs="Times New Roman"/>
      <w:b/>
      <w:bCs/>
      <w:kern w:val="2"/>
      <w:sz w:val="32"/>
      <w:szCs w:val="32"/>
    </w:rPr>
  </w:style>
  <w:style w:type="character" w:customStyle="1" w:styleId="31">
    <w:name w:val="fontstyle01"/>
    <w:basedOn w:val="22"/>
    <w:qFormat/>
    <w:uiPriority w:val="0"/>
    <w:rPr>
      <w:rFonts w:hint="eastAsia" w:ascii="宋体" w:hAnsi="宋体" w:eastAsia="宋体"/>
      <w:color w:val="222222"/>
      <w:sz w:val="22"/>
      <w:szCs w:val="22"/>
    </w:rPr>
  </w:style>
  <w:style w:type="character" w:customStyle="1" w:styleId="32">
    <w:name w:val="标题 1 Char"/>
    <w:basedOn w:val="22"/>
    <w:link w:val="2"/>
    <w:qFormat/>
    <w:uiPriority w:val="9"/>
    <w:rPr>
      <w:b/>
      <w:bCs/>
      <w:kern w:val="44"/>
      <w:sz w:val="44"/>
      <w:szCs w:val="44"/>
    </w:rPr>
  </w:style>
  <w:style w:type="character" w:customStyle="1" w:styleId="33">
    <w:name w:val="页眉 Char"/>
    <w:basedOn w:val="22"/>
    <w:link w:val="13"/>
    <w:semiHidden/>
    <w:qFormat/>
    <w:uiPriority w:val="99"/>
    <w:rPr>
      <w:kern w:val="2"/>
      <w:sz w:val="18"/>
      <w:szCs w:val="18"/>
    </w:rPr>
  </w:style>
  <w:style w:type="character" w:customStyle="1" w:styleId="34">
    <w:name w:val="批注框文本 Char"/>
    <w:basedOn w:val="22"/>
    <w:link w:val="11"/>
    <w:semiHidden/>
    <w:qFormat/>
    <w:uiPriority w:val="99"/>
    <w:rPr>
      <w:kern w:val="2"/>
      <w:sz w:val="18"/>
      <w:szCs w:val="18"/>
    </w:rPr>
  </w:style>
  <w:style w:type="paragraph" w:customStyle="1" w:styleId="35">
    <w:name w:val="列表段落2"/>
    <w:basedOn w:val="1"/>
    <w:qFormat/>
    <w:uiPriority w:val="99"/>
    <w:pPr>
      <w:ind w:firstLine="420" w:firstLineChars="200"/>
    </w:pPr>
  </w:style>
  <w:style w:type="paragraph" w:customStyle="1" w:styleId="36">
    <w:name w:val="TOC 标题1"/>
    <w:basedOn w:val="2"/>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无间隔1"/>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列表段落1"/>
    <w:basedOn w:val="1"/>
    <w:unhideWhenUsed/>
    <w:qFormat/>
    <w:uiPriority w:val="99"/>
    <w:pPr>
      <w:ind w:firstLine="420" w:firstLineChars="200"/>
    </w:pPr>
  </w:style>
  <w:style w:type="paragraph" w:customStyle="1" w:styleId="3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40">
    <w:name w:val="WPSOffice手动目录 1"/>
    <w:qFormat/>
    <w:uiPriority w:val="0"/>
    <w:rPr>
      <w:rFonts w:ascii="Times New Roman" w:hAnsi="Times New Roman" w:eastAsia="宋体" w:cs="Times New Roman"/>
      <w:lang w:val="en-US" w:eastAsia="zh-CN" w:bidi="ar-SA"/>
    </w:rPr>
  </w:style>
  <w:style w:type="paragraph" w:customStyle="1" w:styleId="41">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92DB4-6BA5-48AA-8A60-0DF131D7B64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1356</Words>
  <Characters>7732</Characters>
  <Lines>64</Lines>
  <Paragraphs>18</Paragraphs>
  <TotalTime>0</TotalTime>
  <ScaleCrop>false</ScaleCrop>
  <LinksUpToDate>false</LinksUpToDate>
  <CharactersWithSpaces>9070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2021-03-05T06:45:00Z</dcterms:created>
  <dc:creator>匿名用户</dc:creator>
  <cp:lastModifiedBy>路放</cp:lastModifiedBy>
  <cp:lastPrinted>2020-08-25T06:13:00Z</cp:lastPrinted>
  <dcterms:modified xsi:type="dcterms:W3CDTF">2021-03-10T09:06:19Z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