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48" w:rsidRDefault="009E7048" w:rsidP="009E7048">
      <w:pPr>
        <w:tabs>
          <w:tab w:val="left" w:pos="1440"/>
        </w:tabs>
        <w:adjustRightInd w:val="0"/>
        <w:snapToGri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E7048" w:rsidRDefault="009E7048" w:rsidP="009E7048">
      <w:pPr>
        <w:tabs>
          <w:tab w:val="left" w:pos="1440"/>
        </w:tabs>
        <w:adjustRightInd w:val="0"/>
        <w:snapToGrid w:val="0"/>
        <w:rPr>
          <w:rFonts w:ascii="黑体" w:eastAsia="黑体" w:hAnsi="黑体" w:cs="黑体" w:hint="eastAsia"/>
          <w:sz w:val="32"/>
          <w:szCs w:val="32"/>
        </w:rPr>
      </w:pPr>
    </w:p>
    <w:p w:rsidR="009E7048" w:rsidRDefault="009E7048" w:rsidP="009E7048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杭州市首批“双减”</w:t>
      </w:r>
      <w:proofErr w:type="gramStart"/>
      <w:r>
        <w:rPr>
          <w:rFonts w:ascii="小标宋" w:eastAsia="小标宋" w:hAnsi="小标宋" w:cs="小标宋" w:hint="eastAsia"/>
          <w:sz w:val="44"/>
          <w:szCs w:val="44"/>
        </w:rPr>
        <w:t>优秀实践</w:t>
      </w:r>
      <w:proofErr w:type="gramEnd"/>
      <w:r>
        <w:rPr>
          <w:rFonts w:ascii="小标宋" w:eastAsia="小标宋" w:hAnsi="小标宋" w:cs="小标宋" w:hint="eastAsia"/>
          <w:sz w:val="44"/>
          <w:szCs w:val="44"/>
        </w:rPr>
        <w:t>案例名单</w:t>
      </w:r>
    </w:p>
    <w:p w:rsidR="009E7048" w:rsidRDefault="009E7048" w:rsidP="009E7048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tbl>
      <w:tblPr>
        <w:tblStyle w:val="a8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80"/>
        <w:gridCol w:w="4710"/>
        <w:gridCol w:w="3657"/>
      </w:tblGrid>
      <w:tr w:rsidR="009E7048" w:rsidTr="00671D58">
        <w:trPr>
          <w:trHeight w:val="750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       校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案例名称</w:t>
            </w:r>
          </w:p>
        </w:tc>
      </w:tr>
      <w:tr w:rsidR="009E7048" w:rsidTr="00671D58">
        <w:trPr>
          <w:trHeight w:val="164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color w:val="171A1D"/>
                <w:sz w:val="28"/>
                <w:szCs w:val="28"/>
                <w:shd w:val="clear" w:color="auto" w:fill="FFFFFF"/>
              </w:rPr>
              <w:t>杭州采荷第一小学教育集团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半张</w:t>
            </w:r>
            <w:r>
              <w:rPr>
                <w:rFonts w:eastAsia="仿宋_GB2312"/>
                <w:bCs/>
                <w:sz w:val="28"/>
                <w:szCs w:val="28"/>
              </w:rPr>
              <w:t>A4</w:t>
            </w:r>
            <w:r>
              <w:rPr>
                <w:rFonts w:eastAsia="仿宋_GB2312"/>
                <w:bCs/>
                <w:sz w:val="28"/>
                <w:szCs w:val="28"/>
              </w:rPr>
              <w:t>纸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——</w:t>
            </w:r>
            <w:r>
              <w:rPr>
                <w:rFonts w:eastAsia="仿宋_GB2312"/>
                <w:bCs/>
                <w:sz w:val="28"/>
                <w:szCs w:val="28"/>
              </w:rPr>
              <w:t>双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减背景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下的作业优化设计</w:t>
            </w:r>
          </w:p>
        </w:tc>
      </w:tr>
      <w:tr w:rsidR="009E7048" w:rsidTr="00671D58">
        <w:trPr>
          <w:trHeight w:val="164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a6"/>
              <w:widowControl/>
              <w:adjustRightInd w:val="0"/>
              <w:snapToGrid w:val="0"/>
              <w:spacing w:after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浙江省教育科学研究院附属实验学校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a6"/>
              <w:widowControl/>
              <w:adjustRightInd w:val="0"/>
              <w:snapToGrid w:val="0"/>
              <w:spacing w:after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基于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sz w:val="28"/>
                <w:szCs w:val="28"/>
              </w:rPr>
              <w:t>作业负担风向标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sz w:val="28"/>
                <w:szCs w:val="28"/>
              </w:rPr>
              <w:t>的作业公示制度</w:t>
            </w:r>
          </w:p>
        </w:tc>
      </w:tr>
      <w:tr w:rsidR="009E7048" w:rsidTr="00671D58">
        <w:trPr>
          <w:trHeight w:val="164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a6"/>
              <w:widowControl/>
              <w:tabs>
                <w:tab w:val="left" w:pos="1440"/>
              </w:tabs>
              <w:adjustRightIn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杭州市金都天长小学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a6"/>
              <w:widowControl/>
              <w:adjustRightInd w:val="0"/>
              <w:snapToGrid w:val="0"/>
              <w:spacing w:after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淘玩十分钟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：课间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活动金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都天长新样式</w:t>
            </w:r>
          </w:p>
        </w:tc>
      </w:tr>
      <w:tr w:rsidR="009E7048" w:rsidTr="00671D58">
        <w:trPr>
          <w:trHeight w:val="164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tabs>
                <w:tab w:val="left" w:pos="1440"/>
              </w:tabs>
              <w:adjustRightIn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tabs>
                <w:tab w:val="left" w:pos="1440"/>
              </w:tabs>
              <w:adjustRightIn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杭州市夏衍初级中学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网格化管理：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sz w:val="28"/>
                <w:szCs w:val="28"/>
              </w:rPr>
              <w:t>双减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sz w:val="28"/>
                <w:szCs w:val="28"/>
              </w:rPr>
              <w:t>背景下</w:t>
            </w:r>
            <w:bookmarkStart w:id="0" w:name="_Hlk89991501"/>
            <w:r>
              <w:rPr>
                <w:rFonts w:eastAsia="仿宋_GB2312"/>
                <w:bCs/>
                <w:sz w:val="28"/>
                <w:szCs w:val="28"/>
              </w:rPr>
              <w:t>作业管理的创新探索</w:t>
            </w:r>
            <w:bookmarkEnd w:id="0"/>
          </w:p>
        </w:tc>
      </w:tr>
      <w:tr w:rsidR="009E7048" w:rsidTr="00671D58">
        <w:trPr>
          <w:trHeight w:val="164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tabs>
                <w:tab w:val="left" w:pos="1440"/>
              </w:tabs>
              <w:adjustRightIn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杭州师范大学第一附属小学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学</w:t>
            </w:r>
            <w:r>
              <w:rPr>
                <w:rFonts w:cs="Times New Roman"/>
                <w:sz w:val="28"/>
                <w:szCs w:val="28"/>
              </w:rPr>
              <w:t>·</w:t>
            </w:r>
            <w:r>
              <w:rPr>
                <w:rFonts w:cs="Times New Roman"/>
                <w:sz w:val="28"/>
                <w:szCs w:val="28"/>
              </w:rPr>
              <w:t>博</w:t>
            </w:r>
            <w:r>
              <w:rPr>
                <w:rFonts w:cs="Times New Roman"/>
                <w:sz w:val="28"/>
                <w:szCs w:val="28"/>
              </w:rPr>
              <w:t>·</w:t>
            </w:r>
            <w:r>
              <w:rPr>
                <w:rFonts w:cs="Times New Roman"/>
                <w:sz w:val="28"/>
                <w:szCs w:val="28"/>
              </w:rPr>
              <w:t>悟：技术赋能学后托管魔法学院新样态</w:t>
            </w:r>
          </w:p>
        </w:tc>
      </w:tr>
      <w:tr w:rsidR="009E7048" w:rsidTr="00671D58">
        <w:trPr>
          <w:trHeight w:val="164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tabs>
                <w:tab w:val="left" w:pos="1440"/>
              </w:tabs>
              <w:adjustRightIn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a6"/>
              <w:widowControl/>
              <w:adjustRightInd w:val="0"/>
              <w:snapToGrid w:val="0"/>
              <w:spacing w:after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杭州采荷第三小学教育集团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全息述评：基于核心素养的学生综合素质评价体系建设</w:t>
            </w:r>
          </w:p>
        </w:tc>
      </w:tr>
      <w:tr w:rsidR="009E7048" w:rsidTr="00671D58">
        <w:trPr>
          <w:trHeight w:val="1157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2"/>
                <w:sz w:val="28"/>
                <w:szCs w:val="28"/>
              </w:rPr>
              <w:t>杭州市</w:t>
            </w:r>
            <w:proofErr w:type="gramStart"/>
            <w:r>
              <w:rPr>
                <w:rFonts w:cs="Times New Roman"/>
                <w:kern w:val="2"/>
                <w:sz w:val="28"/>
                <w:szCs w:val="28"/>
              </w:rPr>
              <w:t>回族穆兴小学</w:t>
            </w:r>
            <w:proofErr w:type="gramEnd"/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a6"/>
              <w:widowControl/>
              <w:adjustRightInd w:val="0"/>
              <w:snapToGrid w:val="0"/>
              <w:spacing w:after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周末帮帮团：家庭互助共同体建设行动</w:t>
            </w:r>
          </w:p>
        </w:tc>
      </w:tr>
      <w:tr w:rsidR="009E7048" w:rsidTr="00671D58">
        <w:trPr>
          <w:trHeight w:val="1157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杭州市凤凰小学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作业博物馆：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减负</w:t>
            </w:r>
            <w:r>
              <w:rPr>
                <w:rFonts w:eastAsia="仿宋_GB2312"/>
                <w:bCs/>
                <w:kern w:val="2"/>
                <w:sz w:val="28"/>
                <w:szCs w:val="28"/>
                <w:lang w:eastAsia="zh-Hans"/>
              </w:rPr>
              <w:t>提质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的育人新载体</w:t>
            </w:r>
          </w:p>
        </w:tc>
      </w:tr>
      <w:tr w:rsidR="009E7048" w:rsidTr="00671D58">
        <w:trPr>
          <w:trHeight w:val="1157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杭州市大成实验学校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大作业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改革：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作业减负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的校本创新实践</w:t>
            </w:r>
          </w:p>
        </w:tc>
      </w:tr>
      <w:tr w:rsidR="009E7048" w:rsidTr="00671D58">
        <w:trPr>
          <w:trHeight w:val="1157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杭州市卖鱼桥小学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2"/>
                <w:sz w:val="28"/>
                <w:szCs w:val="28"/>
              </w:rPr>
              <w:t>一课一车</w:t>
            </w:r>
            <w:proofErr w:type="gramStart"/>
            <w:r>
              <w:rPr>
                <w:rFonts w:cs="Times New Roman"/>
                <w:kern w:val="2"/>
                <w:sz w:val="28"/>
                <w:szCs w:val="28"/>
              </w:rPr>
              <w:t>一</w:t>
            </w:r>
            <w:proofErr w:type="gramEnd"/>
            <w:r>
              <w:rPr>
                <w:rFonts w:cs="Times New Roman"/>
                <w:kern w:val="2"/>
                <w:sz w:val="28"/>
                <w:szCs w:val="28"/>
              </w:rPr>
              <w:t>体系：小学家校协同教育的新路径</w:t>
            </w:r>
          </w:p>
        </w:tc>
      </w:tr>
      <w:tr w:rsidR="009E7048" w:rsidTr="00671D58">
        <w:trPr>
          <w:trHeight w:val="1157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杭州市大关中学教育集团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圆桌会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·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规划书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·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加油站：助力学生个性特长发展</w:t>
            </w:r>
          </w:p>
        </w:tc>
      </w:tr>
      <w:tr w:rsidR="009E7048" w:rsidTr="00671D58">
        <w:trPr>
          <w:trHeight w:val="1157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杭州上海世界外国语中学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 w:hint="eastAsia"/>
                <w:bCs/>
                <w:kern w:val="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加减乘除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：让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双减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”</w:t>
            </w:r>
          </w:p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高效落地</w:t>
            </w:r>
          </w:p>
        </w:tc>
      </w:tr>
      <w:tr w:rsidR="009E7048" w:rsidTr="00671D58">
        <w:trPr>
          <w:trHeight w:val="1157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tabs>
                <w:tab w:val="left" w:pos="1440"/>
              </w:tabs>
              <w:adjustRightIn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杭州市现代实验小学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第一学习场：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双减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视域下的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星教育</w:t>
            </w:r>
            <w:r>
              <w:rPr>
                <w:rFonts w:eastAsia="仿宋_GB2312" w:hint="eastAsia"/>
                <w:bCs/>
                <w:kern w:val="2"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kern w:val="2"/>
                <w:sz w:val="28"/>
                <w:szCs w:val="28"/>
              </w:rPr>
              <w:t>实践</w:t>
            </w:r>
          </w:p>
        </w:tc>
      </w:tr>
      <w:tr w:rsidR="009E7048" w:rsidTr="00671D58">
        <w:trPr>
          <w:trHeight w:val="1157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杭州市育才外国语学校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构建基于整体生长的作业</w:t>
            </w:r>
          </w:p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改革体系</w:t>
            </w:r>
          </w:p>
        </w:tc>
      </w:tr>
      <w:tr w:rsidR="009E7048" w:rsidTr="00671D58">
        <w:trPr>
          <w:trHeight w:val="1157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杭州市春晖小学教育集团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智库</w:t>
            </w: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作业：高质量校本</w:t>
            </w:r>
          </w:p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作业的春晖路径</w:t>
            </w:r>
          </w:p>
        </w:tc>
      </w:tr>
      <w:tr w:rsidR="009E7048" w:rsidTr="00671D58">
        <w:trPr>
          <w:trHeight w:val="1157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tabs>
                <w:tab w:val="left" w:pos="1440"/>
              </w:tabs>
              <w:adjustRightIn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杭州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钱塘新区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启源中学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sz w:val="28"/>
                <w:szCs w:val="28"/>
              </w:rPr>
              <w:t>双减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sz w:val="28"/>
                <w:szCs w:val="28"/>
              </w:rPr>
              <w:t>背景下基于数据</w:t>
            </w:r>
          </w:p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分析的分层作业管理</w:t>
            </w:r>
          </w:p>
        </w:tc>
      </w:tr>
      <w:tr w:rsidR="009E7048" w:rsidTr="00671D58">
        <w:trPr>
          <w:trHeight w:val="1157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tabs>
                <w:tab w:val="left" w:pos="1440"/>
              </w:tabs>
              <w:adjustRightIn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17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tabs>
                <w:tab w:val="left" w:pos="1440"/>
              </w:tabs>
              <w:adjustRightIn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萧山区浦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阳镇中心小学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“</w:t>
            </w:r>
            <w:r>
              <w:rPr>
                <w:rFonts w:cs="Times New Roman"/>
                <w:sz w:val="28"/>
                <w:szCs w:val="28"/>
              </w:rPr>
              <w:t>N+</w:t>
            </w:r>
            <w:r>
              <w:rPr>
                <w:rFonts w:cs="Times New Roman" w:hint="eastAsia"/>
                <w:sz w:val="28"/>
                <w:szCs w:val="28"/>
              </w:rPr>
              <w:t>”</w:t>
            </w:r>
            <w:r>
              <w:rPr>
                <w:rFonts w:cs="Times New Roman"/>
                <w:sz w:val="28"/>
                <w:szCs w:val="28"/>
              </w:rPr>
              <w:t>促</w:t>
            </w:r>
            <w:r>
              <w:rPr>
                <w:rFonts w:cs="Times New Roman" w:hint="eastAsia"/>
                <w:sz w:val="28"/>
                <w:szCs w:val="28"/>
              </w:rPr>
              <w:t>“</w:t>
            </w:r>
            <w:r>
              <w:rPr>
                <w:rFonts w:cs="Times New Roman"/>
                <w:sz w:val="28"/>
                <w:szCs w:val="28"/>
              </w:rPr>
              <w:t>双减</w:t>
            </w:r>
            <w:r>
              <w:rPr>
                <w:rFonts w:cs="Times New Roman" w:hint="eastAsia"/>
                <w:sz w:val="28"/>
                <w:szCs w:val="28"/>
              </w:rPr>
              <w:t>”</w:t>
            </w:r>
            <w:r>
              <w:rPr>
                <w:rFonts w:cs="Times New Roman"/>
                <w:sz w:val="28"/>
                <w:szCs w:val="28"/>
              </w:rPr>
              <w:t>：农村</w:t>
            </w:r>
          </w:p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小学的减负新样态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萧山区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世纪实验小学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服务五育的素养空间为学后托管赋能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萧山区汇宇小学</w:t>
            </w:r>
            <w:proofErr w:type="gramEnd"/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基于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sz w:val="28"/>
                <w:szCs w:val="28"/>
              </w:rPr>
              <w:t>五指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sz w:val="28"/>
                <w:szCs w:val="28"/>
              </w:rPr>
              <w:t>理念，系统</w:t>
            </w:r>
          </w:p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设计校本作业的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汇宇实践</w:t>
            </w:r>
            <w:proofErr w:type="gramEnd"/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萧山区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靖江第二小学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12345</w:t>
            </w:r>
            <w:r>
              <w:rPr>
                <w:rFonts w:eastAsia="仿宋_GB2312"/>
                <w:bCs/>
                <w:sz w:val="28"/>
                <w:szCs w:val="28"/>
              </w:rPr>
              <w:t>：双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减背景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下的村校</w:t>
            </w:r>
          </w:p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文化共育新行动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萧山区文博小学</w:t>
            </w:r>
            <w:proofErr w:type="gramEnd"/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作业追踪制度：推进作业</w:t>
            </w:r>
          </w:p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减负管理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杭州师范大学附属未来科技</w:t>
            </w:r>
            <w:proofErr w:type="gramStart"/>
            <w:r>
              <w:rPr>
                <w:rFonts w:cs="Times New Roman"/>
                <w:sz w:val="28"/>
                <w:szCs w:val="28"/>
              </w:rPr>
              <w:t>城学校</w:t>
            </w:r>
            <w:proofErr w:type="gramEnd"/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基于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sz w:val="28"/>
                <w:szCs w:val="28"/>
              </w:rPr>
              <w:t>双减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sz w:val="28"/>
                <w:szCs w:val="28"/>
              </w:rPr>
              <w:t>的家校合作型</w:t>
            </w:r>
          </w:p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项目式学习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a6"/>
              <w:widowControl/>
              <w:adjustRightInd w:val="0"/>
              <w:snapToGrid w:val="0"/>
              <w:spacing w:after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余杭区未来科技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城海创小学</w:t>
            </w:r>
            <w:proofErr w:type="gramEnd"/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场馆课程</w:t>
            </w:r>
            <w:r>
              <w:rPr>
                <w:rFonts w:cs="Times New Roman" w:hint="eastAsia"/>
                <w:sz w:val="28"/>
                <w:szCs w:val="28"/>
              </w:rPr>
              <w:t>，</w:t>
            </w:r>
            <w:r>
              <w:rPr>
                <w:rFonts w:cs="Times New Roman"/>
                <w:sz w:val="28"/>
                <w:szCs w:val="28"/>
              </w:rPr>
              <w:t>让学习真实发生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余杭区良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渚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第二中学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建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sz w:val="28"/>
                <w:szCs w:val="28"/>
              </w:rPr>
              <w:t>六化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sz w:val="28"/>
                <w:szCs w:val="28"/>
              </w:rPr>
              <w:t>作业，</w:t>
            </w:r>
          </w:p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促提质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强校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临</w:t>
            </w:r>
            <w:proofErr w:type="gramStart"/>
            <w:r>
              <w:rPr>
                <w:rFonts w:cs="Times New Roman"/>
                <w:sz w:val="28"/>
                <w:szCs w:val="28"/>
              </w:rPr>
              <w:t>平区临平</w:t>
            </w:r>
            <w:proofErr w:type="gramEnd"/>
            <w:r>
              <w:rPr>
                <w:rFonts w:cs="Times New Roman"/>
                <w:sz w:val="28"/>
                <w:szCs w:val="28"/>
              </w:rPr>
              <w:t>第一中学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多元化作业设计与评价</w:t>
            </w:r>
          </w:p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“</w:t>
            </w:r>
            <w:r>
              <w:rPr>
                <w:rFonts w:eastAsia="仿宋_GB2312"/>
                <w:bCs/>
                <w:sz w:val="28"/>
                <w:szCs w:val="28"/>
              </w:rPr>
              <w:t>双线并行</w:t>
            </w:r>
            <w:r>
              <w:rPr>
                <w:rFonts w:eastAsia="仿宋_GB2312" w:hint="eastAsia"/>
                <w:bCs/>
                <w:sz w:val="28"/>
                <w:szCs w:val="28"/>
              </w:rPr>
              <w:t>”</w:t>
            </w:r>
            <w:r>
              <w:rPr>
                <w:rFonts w:eastAsia="仿宋_GB2312"/>
                <w:bCs/>
                <w:sz w:val="28"/>
                <w:szCs w:val="28"/>
              </w:rPr>
              <w:t>范式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富阳区富春第四小学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套餐</w:t>
            </w:r>
            <w:r>
              <w:rPr>
                <w:rFonts w:cs="Times New Roman"/>
                <w:color w:val="000000"/>
                <w:sz w:val="28"/>
                <w:szCs w:val="28"/>
              </w:rPr>
              <w:t>•</w:t>
            </w:r>
            <w:r>
              <w:rPr>
                <w:rFonts w:cs="Times New Roman"/>
                <w:color w:val="000000"/>
                <w:sz w:val="28"/>
                <w:szCs w:val="28"/>
              </w:rPr>
              <w:t>选餐</w:t>
            </w:r>
            <w:r>
              <w:rPr>
                <w:rFonts w:cs="Times New Roman"/>
                <w:color w:val="000000"/>
                <w:sz w:val="28"/>
                <w:szCs w:val="28"/>
              </w:rPr>
              <w:t>•</w:t>
            </w:r>
            <w:r>
              <w:rPr>
                <w:rFonts w:cs="Times New Roman"/>
                <w:color w:val="000000"/>
                <w:sz w:val="28"/>
                <w:szCs w:val="28"/>
              </w:rPr>
              <w:t>走班：</w:t>
            </w:r>
            <w:r>
              <w:rPr>
                <w:rFonts w:cs="Times New Roman"/>
                <w:color w:val="000000"/>
                <w:sz w:val="28"/>
                <w:szCs w:val="28"/>
              </w:rPr>
              <w:t>X</w:t>
            </w:r>
            <w:r>
              <w:rPr>
                <w:rFonts w:cs="Times New Roman"/>
                <w:color w:val="000000"/>
                <w:sz w:val="28"/>
                <w:szCs w:val="28"/>
              </w:rPr>
              <w:t>课程的</w:t>
            </w:r>
          </w:p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探索与实践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富阳区</w:t>
            </w:r>
            <w:proofErr w:type="gramStart"/>
            <w:r>
              <w:rPr>
                <w:rFonts w:cs="Times New Roman"/>
                <w:sz w:val="28"/>
                <w:szCs w:val="28"/>
              </w:rPr>
              <w:t>胥</w:t>
            </w:r>
            <w:proofErr w:type="gramEnd"/>
            <w:r>
              <w:rPr>
                <w:rFonts w:cs="Times New Roman"/>
                <w:sz w:val="28"/>
                <w:szCs w:val="28"/>
              </w:rPr>
              <w:t>口镇中心小学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七彩</w:t>
            </w:r>
            <w:r>
              <w:rPr>
                <w:rFonts w:cs="Times New Roman"/>
                <w:sz w:val="28"/>
                <w:szCs w:val="28"/>
              </w:rPr>
              <w:t>3+4</w:t>
            </w:r>
            <w:r>
              <w:rPr>
                <w:rFonts w:cs="Times New Roman" w:hint="eastAsia"/>
                <w:sz w:val="28"/>
                <w:szCs w:val="28"/>
              </w:rPr>
              <w:t>：“</w:t>
            </w:r>
            <w:r>
              <w:rPr>
                <w:rFonts w:cs="Times New Roman"/>
                <w:sz w:val="28"/>
                <w:szCs w:val="28"/>
              </w:rPr>
              <w:t>双减</w:t>
            </w:r>
            <w:r>
              <w:rPr>
                <w:rFonts w:cs="Times New Roman" w:hint="eastAsia"/>
                <w:sz w:val="28"/>
                <w:szCs w:val="28"/>
              </w:rPr>
              <w:t>”</w:t>
            </w:r>
            <w:r>
              <w:rPr>
                <w:rFonts w:cs="Times New Roman"/>
                <w:sz w:val="28"/>
                <w:szCs w:val="28"/>
              </w:rPr>
              <w:t>背景下学生居家活动设计与实践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桐庐县旧县中心学校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双减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背景下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双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15+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课堂改革的实践研究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淳安县</w:t>
            </w:r>
            <w:proofErr w:type="gramStart"/>
            <w:r>
              <w:rPr>
                <w:rFonts w:cs="Times New Roman"/>
                <w:sz w:val="28"/>
                <w:szCs w:val="28"/>
              </w:rPr>
              <w:t>鸠</w:t>
            </w:r>
            <w:proofErr w:type="gramEnd"/>
            <w:r>
              <w:rPr>
                <w:rFonts w:cs="Times New Roman"/>
                <w:sz w:val="28"/>
                <w:szCs w:val="28"/>
              </w:rPr>
              <w:t>坑乡中心小学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元生态学习：袖珍小学学生身心健康成长的实践</w:t>
            </w:r>
          </w:p>
        </w:tc>
      </w:tr>
      <w:tr w:rsidR="009E7048" w:rsidTr="00671D58">
        <w:trPr>
          <w:trHeight w:val="933"/>
          <w:jc w:val="center"/>
        </w:trPr>
        <w:tc>
          <w:tcPr>
            <w:tcW w:w="78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4710" w:type="dxa"/>
            <w:vAlign w:val="center"/>
          </w:tcPr>
          <w:p w:rsidR="009E7048" w:rsidRDefault="009E7048" w:rsidP="00671D58">
            <w:pPr>
              <w:pStyle w:val="Heading1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淳安县枫树岭镇中心小学</w:t>
            </w:r>
          </w:p>
        </w:tc>
        <w:tc>
          <w:tcPr>
            <w:tcW w:w="3657" w:type="dxa"/>
            <w:vAlign w:val="center"/>
          </w:tcPr>
          <w:p w:rsidR="009E7048" w:rsidRDefault="009E7048" w:rsidP="00671D58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下姜学堂：乡村学生在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牵手中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走向内心丰盈</w:t>
            </w:r>
          </w:p>
        </w:tc>
      </w:tr>
    </w:tbl>
    <w:p w:rsidR="009E7048" w:rsidRDefault="009E7048" w:rsidP="009E7048">
      <w:pPr>
        <w:rPr>
          <w:rFonts w:hint="eastAsia"/>
        </w:rPr>
      </w:pPr>
    </w:p>
    <w:p w:rsidR="00A40B60" w:rsidRPr="009E7048" w:rsidRDefault="00A40B60">
      <w:bookmarkStart w:id="1" w:name="_GoBack"/>
      <w:bookmarkEnd w:id="1"/>
    </w:p>
    <w:sectPr w:rsidR="00A40B60" w:rsidRPr="009E7048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8E" w:rsidRDefault="0065588E" w:rsidP="009E7048">
      <w:r>
        <w:separator/>
      </w:r>
    </w:p>
  </w:endnote>
  <w:endnote w:type="continuationSeparator" w:id="0">
    <w:p w:rsidR="0065588E" w:rsidRDefault="0065588E" w:rsidP="009E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588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65588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588E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9E7048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65588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8E" w:rsidRDefault="0065588E" w:rsidP="009E7048">
      <w:r>
        <w:separator/>
      </w:r>
    </w:p>
  </w:footnote>
  <w:footnote w:type="continuationSeparator" w:id="0">
    <w:p w:rsidR="0065588E" w:rsidRDefault="0065588E" w:rsidP="009E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588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14"/>
    <w:rsid w:val="0065588E"/>
    <w:rsid w:val="009E7048"/>
    <w:rsid w:val="00A40B60"/>
    <w:rsid w:val="00A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7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048"/>
    <w:rPr>
      <w:sz w:val="18"/>
      <w:szCs w:val="18"/>
    </w:rPr>
  </w:style>
  <w:style w:type="paragraph" w:styleId="a4">
    <w:name w:val="footer"/>
    <w:basedOn w:val="a"/>
    <w:link w:val="Char0"/>
    <w:unhideWhenUsed/>
    <w:rsid w:val="009E7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048"/>
    <w:rPr>
      <w:sz w:val="18"/>
      <w:szCs w:val="18"/>
    </w:rPr>
  </w:style>
  <w:style w:type="character" w:styleId="a5">
    <w:name w:val="page number"/>
    <w:basedOn w:val="a0"/>
    <w:rsid w:val="009E7048"/>
  </w:style>
  <w:style w:type="paragraph" w:styleId="a6">
    <w:name w:val="Body Text"/>
    <w:basedOn w:val="a"/>
    <w:link w:val="Char1"/>
    <w:rsid w:val="009E7048"/>
    <w:pPr>
      <w:spacing w:after="120"/>
    </w:pPr>
  </w:style>
  <w:style w:type="character" w:customStyle="1" w:styleId="Char1">
    <w:name w:val="正文文本 Char"/>
    <w:basedOn w:val="a0"/>
    <w:link w:val="a6"/>
    <w:rsid w:val="009E7048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unhideWhenUsed/>
    <w:qFormat/>
    <w:rsid w:val="009E70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eading1">
    <w:name w:val="Heading1"/>
    <w:next w:val="a"/>
    <w:qFormat/>
    <w:rsid w:val="009E7048"/>
    <w:pPr>
      <w:keepNext/>
      <w:tabs>
        <w:tab w:val="left" w:pos="1440"/>
      </w:tabs>
      <w:snapToGrid w:val="0"/>
      <w:spacing w:line="540" w:lineRule="exact"/>
      <w:jc w:val="both"/>
      <w:textAlignment w:val="baseline"/>
    </w:pPr>
    <w:rPr>
      <w:rFonts w:ascii="Times New Roman" w:eastAsia="仿宋_GB2312" w:hAnsi="Times New Roman" w:cs="黑体"/>
      <w:bCs/>
      <w:kern w:val="44"/>
      <w:sz w:val="32"/>
      <w:szCs w:val="24"/>
    </w:rPr>
  </w:style>
  <w:style w:type="table" w:styleId="a8">
    <w:name w:val="Table Grid"/>
    <w:basedOn w:val="a1"/>
    <w:uiPriority w:val="59"/>
    <w:qFormat/>
    <w:rsid w:val="009E70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7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048"/>
    <w:rPr>
      <w:sz w:val="18"/>
      <w:szCs w:val="18"/>
    </w:rPr>
  </w:style>
  <w:style w:type="paragraph" w:styleId="a4">
    <w:name w:val="footer"/>
    <w:basedOn w:val="a"/>
    <w:link w:val="Char0"/>
    <w:unhideWhenUsed/>
    <w:rsid w:val="009E7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048"/>
    <w:rPr>
      <w:sz w:val="18"/>
      <w:szCs w:val="18"/>
    </w:rPr>
  </w:style>
  <w:style w:type="character" w:styleId="a5">
    <w:name w:val="page number"/>
    <w:basedOn w:val="a0"/>
    <w:rsid w:val="009E7048"/>
  </w:style>
  <w:style w:type="paragraph" w:styleId="a6">
    <w:name w:val="Body Text"/>
    <w:basedOn w:val="a"/>
    <w:link w:val="Char1"/>
    <w:rsid w:val="009E7048"/>
    <w:pPr>
      <w:spacing w:after="120"/>
    </w:pPr>
  </w:style>
  <w:style w:type="character" w:customStyle="1" w:styleId="Char1">
    <w:name w:val="正文文本 Char"/>
    <w:basedOn w:val="a0"/>
    <w:link w:val="a6"/>
    <w:rsid w:val="009E7048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unhideWhenUsed/>
    <w:qFormat/>
    <w:rsid w:val="009E70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eading1">
    <w:name w:val="Heading1"/>
    <w:next w:val="a"/>
    <w:qFormat/>
    <w:rsid w:val="009E7048"/>
    <w:pPr>
      <w:keepNext/>
      <w:tabs>
        <w:tab w:val="left" w:pos="1440"/>
      </w:tabs>
      <w:snapToGrid w:val="0"/>
      <w:spacing w:line="540" w:lineRule="exact"/>
      <w:jc w:val="both"/>
      <w:textAlignment w:val="baseline"/>
    </w:pPr>
    <w:rPr>
      <w:rFonts w:ascii="Times New Roman" w:eastAsia="仿宋_GB2312" w:hAnsi="Times New Roman" w:cs="黑体"/>
      <w:bCs/>
      <w:kern w:val="44"/>
      <w:sz w:val="32"/>
      <w:szCs w:val="24"/>
    </w:rPr>
  </w:style>
  <w:style w:type="table" w:styleId="a8">
    <w:name w:val="Table Grid"/>
    <w:basedOn w:val="a1"/>
    <w:uiPriority w:val="59"/>
    <w:qFormat/>
    <w:rsid w:val="009E70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932</Characters>
  <Application>Microsoft Office Word</Application>
  <DocSecurity>0</DocSecurity>
  <Lines>7</Lines>
  <Paragraphs>2</Paragraphs>
  <ScaleCrop>false</ScaleCrop>
  <Company>微软中国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2022-02-08T04:45:00Z</dcterms:created>
  <dcterms:modified xsi:type="dcterms:W3CDTF">2022-02-08T04:45:00Z</dcterms:modified>
</cp:coreProperties>
</file>