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44" w:firstLineChars="45"/>
        <w:rPr>
          <w:rFonts w:hint="eastAsia" w:ascii="黑体" w:hAnsi="黑体" w:eastAsia="黑体" w:cs="黑体"/>
          <w:sz w:val="32"/>
          <w:szCs w:val="32"/>
        </w:rPr>
      </w:pPr>
      <w:r>
        <w:rPr>
          <w:rFonts w:hint="eastAsia" w:ascii="黑体" w:hAnsi="黑体" w:eastAsia="黑体" w:cs="黑体"/>
          <w:sz w:val="32"/>
          <w:szCs w:val="32"/>
        </w:rPr>
        <w:t>附件1</w:t>
      </w:r>
    </w:p>
    <w:p>
      <w:pPr>
        <w:spacing w:line="240" w:lineRule="auto"/>
        <w:ind w:firstLine="144" w:firstLineChars="45"/>
        <w:rPr>
          <w:rFonts w:hint="eastAsia" w:ascii="黑体" w:hAnsi="黑体" w:eastAsia="黑体" w:cs="黑体"/>
          <w:sz w:val="32"/>
          <w:szCs w:val="32"/>
        </w:rPr>
      </w:pPr>
    </w:p>
    <w:p>
      <w:pPr>
        <w:widowControl/>
        <w:spacing w:line="240" w:lineRule="auto"/>
        <w:ind w:firstLine="0" w:firstLineChars="0"/>
        <w:jc w:val="center"/>
        <w:textAlignment w:val="center"/>
        <w:rPr>
          <w:rFonts w:hint="eastAsia" w:ascii="CESI小标宋-GB2312" w:hAnsi="CESI小标宋-GB2312" w:eastAsia="CESI小标宋-GB2312" w:cs="CESI小标宋-GB2312"/>
          <w:b w:val="0"/>
          <w:bCs/>
          <w:color w:val="000000"/>
          <w:kern w:val="0"/>
          <w:sz w:val="44"/>
          <w:szCs w:val="22"/>
          <w:lang w:bidi="ar"/>
        </w:rPr>
      </w:pPr>
      <w:r>
        <w:rPr>
          <w:rFonts w:hint="eastAsia" w:ascii="CESI小标宋-GB2312" w:hAnsi="CESI小标宋-GB2312" w:eastAsia="CESI小标宋-GB2312" w:cs="CESI小标宋-GB2312"/>
          <w:b w:val="0"/>
          <w:bCs/>
          <w:color w:val="000000"/>
          <w:kern w:val="0"/>
          <w:sz w:val="44"/>
          <w:szCs w:val="22"/>
          <w:lang w:bidi="ar"/>
        </w:rPr>
        <w:t>杭州市人力资源和社会保障局</w:t>
      </w:r>
    </w:p>
    <w:p>
      <w:pPr>
        <w:ind w:firstLine="0" w:firstLineChars="0"/>
        <w:jc w:val="center"/>
        <w:rPr>
          <w:rFonts w:hint="eastAsia" w:ascii="CESI小标宋-GB2312" w:hAnsi="CESI小标宋-GB2312" w:eastAsia="CESI小标宋-GB2312" w:cs="CESI小标宋-GB2312"/>
          <w:bCs/>
          <w:szCs w:val="28"/>
        </w:rPr>
      </w:pPr>
      <w:r>
        <w:rPr>
          <w:rFonts w:hint="eastAsia" w:ascii="CESI小标宋-GB2312" w:hAnsi="CESI小标宋-GB2312" w:eastAsia="CESI小标宋-GB2312" w:cs="CESI小标宋-GB2312"/>
          <w:b w:val="0"/>
          <w:bCs/>
          <w:color w:val="000000"/>
          <w:kern w:val="0"/>
          <w:sz w:val="44"/>
          <w:szCs w:val="22"/>
          <w:lang w:bidi="ar"/>
        </w:rPr>
        <w:t>继续有效规范性文件目录</w:t>
      </w:r>
    </w:p>
    <w:tbl>
      <w:tblPr>
        <w:tblStyle w:val="5"/>
        <w:tblW w:w="9295" w:type="dxa"/>
        <w:jc w:val="center"/>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392"/>
        <w:gridCol w:w="3107"/>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blHeader/>
          <w:jc w:val="center"/>
        </w:trPr>
        <w:tc>
          <w:tcPr>
            <w:tcW w:w="877" w:type="dxa"/>
            <w:vAlign w:val="center"/>
          </w:tcPr>
          <w:p>
            <w:pPr>
              <w:keepNext w:val="0"/>
              <w:keepLines w:val="0"/>
              <w:widowControl/>
              <w:suppressLineNumbers w:val="0"/>
              <w:spacing w:line="240" w:lineRule="auto"/>
              <w:ind w:left="0" w:leftChars="0" w:firstLine="0" w:firstLineChars="0"/>
              <w:jc w:val="center"/>
              <w:textAlignment w:val="center"/>
              <w:rPr>
                <w:rFonts w:hint="eastAsia" w:ascii="黑体" w:hAnsi="黑体" w:eastAsia="黑体" w:cs="黑体"/>
                <w:color w:val="000000"/>
                <w:kern w:val="0"/>
                <w:sz w:val="28"/>
                <w:szCs w:val="28"/>
                <w:vertAlign w:val="baseline"/>
                <w:lang w:bidi="ar"/>
              </w:rPr>
            </w:pPr>
            <w:r>
              <w:rPr>
                <w:rFonts w:hint="eastAsia" w:ascii="黑体" w:hAnsi="黑体" w:eastAsia="黑体" w:cs="黑体"/>
                <w:i w:val="0"/>
                <w:color w:val="000000"/>
                <w:kern w:val="0"/>
                <w:sz w:val="28"/>
                <w:szCs w:val="28"/>
                <w:u w:val="none"/>
                <w:lang w:val="en-US" w:eastAsia="zh-CN" w:bidi="ar"/>
              </w:rPr>
              <w:t>序号</w:t>
            </w:r>
          </w:p>
        </w:tc>
        <w:tc>
          <w:tcPr>
            <w:tcW w:w="3392" w:type="dxa"/>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color w:val="000000"/>
                <w:kern w:val="0"/>
                <w:sz w:val="28"/>
                <w:szCs w:val="28"/>
                <w:vertAlign w:val="baseline"/>
                <w:lang w:bidi="ar"/>
              </w:rPr>
            </w:pPr>
            <w:r>
              <w:rPr>
                <w:rFonts w:hint="eastAsia" w:ascii="黑体" w:hAnsi="黑体" w:eastAsia="黑体" w:cs="黑体"/>
                <w:b w:val="0"/>
                <w:i w:val="0"/>
                <w:color w:val="000000"/>
                <w:kern w:val="0"/>
                <w:sz w:val="28"/>
                <w:szCs w:val="28"/>
                <w:u w:val="none"/>
                <w:lang w:val="en-US" w:eastAsia="zh-CN" w:bidi="ar"/>
              </w:rPr>
              <w:t>文件名称</w:t>
            </w:r>
          </w:p>
        </w:tc>
        <w:tc>
          <w:tcPr>
            <w:tcW w:w="3107" w:type="dxa"/>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color w:val="000000"/>
                <w:kern w:val="0"/>
                <w:sz w:val="28"/>
                <w:szCs w:val="28"/>
                <w:vertAlign w:val="baseline"/>
                <w:lang w:bidi="ar"/>
              </w:rPr>
            </w:pPr>
            <w:r>
              <w:rPr>
                <w:rFonts w:hint="eastAsia" w:ascii="黑体" w:hAnsi="黑体" w:eastAsia="黑体" w:cs="黑体"/>
                <w:b w:val="0"/>
                <w:i w:val="0"/>
                <w:color w:val="000000"/>
                <w:kern w:val="0"/>
                <w:sz w:val="28"/>
                <w:szCs w:val="28"/>
                <w:u w:val="none"/>
                <w:lang w:val="en-US" w:eastAsia="zh-CN" w:bidi="ar"/>
              </w:rPr>
              <w:t>文号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color w:val="000000"/>
                <w:kern w:val="0"/>
                <w:sz w:val="28"/>
                <w:szCs w:val="28"/>
                <w:vertAlign w:val="baseline"/>
                <w:lang w:bidi="ar"/>
              </w:rPr>
            </w:pPr>
            <w:r>
              <w:rPr>
                <w:rFonts w:hint="eastAsia" w:ascii="黑体" w:hAnsi="黑体" w:eastAsia="黑体" w:cs="黑体"/>
                <w:b w:val="0"/>
                <w:i w:val="0"/>
                <w:color w:val="000000"/>
                <w:kern w:val="0"/>
                <w:sz w:val="28"/>
                <w:szCs w:val="28"/>
                <w:u w:val="none"/>
                <w:lang w:val="en-US" w:eastAsia="zh-CN" w:bidi="ar"/>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关于落实城迁政策农转非人员参加工作后工龄计算问题的通知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杭劳薪[1990]230号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转发《关于对若干工龄计算问题处理意见的通知》的通知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杭劳薪[1992]215号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关于转发省劳动厅转发劳动部《关于加强提前退休工种审批工作的通知》的通知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杭劳险[1993]162</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关于企业职工死亡后遗属在普通高校中专、技校学习期间继续享受遗属生活困难补助费等的通知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杭劳薪[1993]54号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杭总工[1993]137号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杭财工[1993]209号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关于破产企业职工社会保险若干问题处理意见的通知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杭劳险[1997]154号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Style w:val="6"/>
                <w:rFonts w:ascii="仿宋_GB2312" w:hAnsi="仿宋_GB2312" w:eastAsia="仿宋_GB2312" w:cs="仿宋_GB2312"/>
                <w:kern w:val="0"/>
                <w:sz w:val="28"/>
                <w:szCs w:val="28"/>
                <w:lang w:val="en-US" w:eastAsia="zh-CN" w:bidi="ar"/>
              </w:rPr>
              <w:t>杭财社[1997]282号</w:t>
            </w: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Style w:val="6"/>
                <w:rFonts w:ascii="仿宋_GB2312" w:hAnsi="仿宋_GB2312" w:eastAsia="仿宋_GB2312" w:cs="仿宋_GB2312"/>
                <w:kern w:val="0"/>
                <w:sz w:val="28"/>
                <w:szCs w:val="28"/>
                <w:lang w:val="en-US" w:eastAsia="zh-CN" w:bidi="ar"/>
              </w:rPr>
              <w:t>杭经企[1997]272号</w:t>
            </w: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Style w:val="6"/>
                <w:rFonts w:ascii="仿宋_GB2312" w:hAnsi="仿宋_GB2312" w:eastAsia="仿宋_GB2312" w:cs="仿宋_GB2312"/>
                <w:kern w:val="0"/>
                <w:sz w:val="28"/>
                <w:szCs w:val="28"/>
                <w:lang w:val="en-US" w:eastAsia="zh-CN" w:bidi="ar"/>
              </w:rPr>
              <w:t>杭体改[1997]37号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关于全员劳动合同制企业女职工按现岗位条件退休的通知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杭劳险[1997]207号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关于印发《关于建立统一的企业职工和城镇个体劳动者基本养老保险制度的实施办法》的通知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杭劳险[1998]135号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关于教龄满三十年的中小学退休教师计发退休费问题的补充通知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杭人[1998]150号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杭教人[1998]28号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杭财行[1998]266号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从事个体经营的城迁子女工龄问题的通知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杭劳险[1998]168号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杭州市人事局关于给工龄满二十五年的女归侨退休职工加发退休补贴费要求的复函</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杭人[1998]236号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关于坚决制止和纠正违反国家规定办理企业职工提前退休问题的通知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杭劳险[1999]105号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杭州市本级企业离休干部“两费”保障机制实施办法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杭劳险[1999]136号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转发关于机关事业单位工作人员死亡后遗属生活困难补助问题的通知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杭人[2000]123号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杭财行[2000]296号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关于改善和提高有重大贡献的高级专家有关待遇问题的通知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杭人[2000]161号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Style w:val="6"/>
                <w:rFonts w:ascii="仿宋_GB2312" w:hAnsi="仿宋_GB2312" w:eastAsia="仿宋_GB2312" w:cs="仿宋_GB2312"/>
                <w:kern w:val="0"/>
                <w:sz w:val="28"/>
                <w:szCs w:val="28"/>
                <w:lang w:val="en-US" w:eastAsia="zh-CN" w:bidi="ar"/>
              </w:rPr>
              <w:t>杭劳险[2000]145号</w:t>
            </w: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Style w:val="6"/>
                <w:rFonts w:ascii="仿宋_GB2312" w:hAnsi="仿宋_GB2312" w:eastAsia="仿宋_GB2312" w:cs="仿宋_GB2312"/>
                <w:kern w:val="0"/>
                <w:sz w:val="28"/>
                <w:szCs w:val="28"/>
                <w:lang w:val="en-US" w:eastAsia="zh-CN" w:bidi="ar"/>
              </w:rPr>
              <w:t>杭财社[2000]417号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关于印发《杭州市失业人员档案管理办法（试行）》的通知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杭劳就[2000]211号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杭档发[2000]68号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关于市属国有企业改制时几个政策问题处理意见的通知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杭体改[2000]72号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Style w:val="6"/>
                <w:rFonts w:ascii="仿宋_GB2312" w:hAnsi="仿宋_GB2312" w:eastAsia="仿宋_GB2312" w:cs="仿宋_GB2312"/>
                <w:kern w:val="0"/>
                <w:sz w:val="28"/>
                <w:szCs w:val="28"/>
                <w:lang w:val="en-US" w:eastAsia="zh-CN" w:bidi="ar"/>
              </w:rPr>
              <w:t>杭财企[2000]683号</w:t>
            </w: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widowControl/>
              <w:suppressLineNumbers w:val="0"/>
              <w:spacing w:line="240" w:lineRule="auto"/>
              <w:ind w:left="0" w:leftChars="0" w:firstLine="0" w:firstLineChars="0"/>
              <w:jc w:val="left"/>
              <w:textAlignment w:val="center"/>
              <w:rPr>
                <w:rStyle w:val="6"/>
                <w:rFonts w:ascii="仿宋_GB2312" w:hAnsi="仿宋_GB2312" w:eastAsia="仿宋_GB2312" w:cs="仿宋_GB2312"/>
                <w:kern w:val="0"/>
                <w:sz w:val="28"/>
                <w:szCs w:val="28"/>
                <w:lang w:val="en-US" w:eastAsia="zh-CN" w:bidi="ar"/>
              </w:rPr>
            </w:pPr>
            <w:r>
              <w:rPr>
                <w:rStyle w:val="6"/>
                <w:rFonts w:ascii="仿宋_GB2312" w:hAnsi="仿宋_GB2312" w:eastAsia="仿宋_GB2312" w:cs="仿宋_GB2312"/>
                <w:kern w:val="0"/>
                <w:sz w:val="28"/>
                <w:szCs w:val="28"/>
                <w:lang w:val="en-US" w:eastAsia="zh-CN" w:bidi="ar"/>
              </w:rPr>
              <w:t xml:space="preserve">杭国资[2000]445号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Style w:val="6"/>
                <w:rFonts w:ascii="仿宋_GB2312" w:hAnsi="仿宋_GB2312" w:eastAsia="仿宋_GB2312" w:cs="仿宋_GB2312"/>
                <w:kern w:val="0"/>
                <w:sz w:val="28"/>
                <w:szCs w:val="28"/>
                <w:lang w:val="en-US" w:eastAsia="zh-CN" w:bidi="ar"/>
              </w:rPr>
              <w:t>杭劳险[2000]216号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关于因“文革”延期分配的大中专毕业生教龄计算问题的通知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杭人[2000]296号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关于“协缴”人员变更协缴期限后有关社会保险费清算问题的处理意见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杭劳社险[2002]170号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关于杭州市市属事业单位转企改制办事程序的通知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杭事改办[2002]1号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转发《关于进一步解决部分原工商业者生活困难问题的通知》的通知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杭劳社险[2002]248号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关于下沙农垦场部分城迁子女的家属要求将招工前的工作时间视作缴费年限的复函</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杭劳社险[2002]29号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关于杭州润滑油脂厂要求从事有毒有害工种职工享受特殊工种提前退休待遇的请示的复函</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杭劳社险[2002]33号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关于参加养老保险人员个人申请领取基本养老金的办法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杭劳社险[2002]46号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关于出国留学人员攻读硕士、博士学位期间视作社会保险缴费年限的通知　</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杭人专[2002]58号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关于中小学教师提高10%工资标准有关问题的复函</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杭人薪[2003]115号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杭州市区征用土地农转非人员失业保险和促进就业实施办法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杭劳社就[2003]200号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杭州市职业技能鉴定质量督导工作实施办法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杭劳社培[2003]276号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关于规范基本养老保险有关业务工作办理的意见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杭劳社险[2003]71号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关于非财政补助事业单位预算形式调整为财政补助后有关工资待遇问题的通知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杭人薪[2004]132号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杭财行[2004]197号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关于杭州市企业退休人员人事档案移交管理办法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杭劳社险[2004]137号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关于建立健全企业退休人员社会化管理服务机构设置及经费安排的意见</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杭劳社险[2004]138号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杭编办[2004]55号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杭财社[2004]441号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关于杭州市企业退休人员部分统筹外项目费用实行代发管理办法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杭劳社险[2004]139号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关于调整部分离休干部每年增发一至二个月生活补贴基数的通知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杭人薪[2004]154号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杭财社[2004]220号 </w:t>
            </w:r>
          </w:p>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杭劳社险[2004]106号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关于机关事业单位原精减职工及其子女有关工龄计算问题的通知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杭人薪[2004]171号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关于临时工转为劳动合同制职工缴费年限计算问题的意见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杭劳社险[2004]193号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杭州市职业技能鉴定实施办法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杭劳社培[2004]20号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关于印发《杭州市职业技能鉴定工作规程》的通知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杭劳社培[2004]21号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关于企业退休人员人事档案移交工作中档案遗失情况的处理意见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杭劳社退管[2004]224号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39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关于明确对企业部分原担任厂级领导职务的退休人员发放生活补贴的通知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杭劳社险[2004]24号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关于废止34件政策性文件的通知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杭人政[2004]263</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关于杭州市区经济鉴证类社会中介机构实行脱钩改制后参加企业职工基本养老保险的实施意见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杭劳社险[2004]302号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杭州市人事局关于印发《杭州市事业单位工作人员考核暂行办法》的通知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杭人政[2004]383号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关于同意将杭州市天子岭废弃物处理总场部分工种列为提前退休工种的批复</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杭劳社险[2005]162号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关于印发《杭州市工伤职工配置辅助器具管理办法》的通知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杭劳社工伤[2005]192号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杭州市人事局关于转发《浙江省专业技术人员继续教育登记考核管理办法》通知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杭人教[2005]205号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关于开展政府补助高技能人才培训工作的通知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杭劳社培[2005]222号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关于建立市区企业退休人员街道(乡镇)、社区联络员制度的通知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杭劳社退管[2005]268号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关于市区机关、财政补助事业单位原劳动合同制退休工人退出养老保险列入财政统发序列后有关问题的补充通知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杭人薪[2006]137号 </w:t>
            </w:r>
          </w:p>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杭财社[2006]248号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49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关于转发《浙江省举报违反劳动保障法律法规行为奖励暂行办法》 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杭劳社监[2006]161号 </w:t>
            </w:r>
          </w:p>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杭财社[2006]702号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关于进一步完善企业退休人员社会化管理服务有关工作的意见</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杭劳社退管[2006]180号 杭财社[2006]790号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关于印发《关于事业单位、民间非营利组织工作人员工伤有关问题的通知》的通知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杭劳社工伤[2006]265号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杭州市人事局关于印发《杭州市人事局关于贯彻落实国家人事部&lt;事业单位公开招聘人员暂行规定&gt;的实施办法》的通知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杭人政[2006]5号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关于落实曾在西藏海拔3500米以上工作的人员适当提高退休待遇有关政策的实施意见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杭劳社险[2007]117号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转发浙江省人事厅关于职称外语等级考试有关问题的通知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杭人专[2007]162号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关于杭州市职工工伤治疗费用支付管理的补充意见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杭劳社工伤[2007]166号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关于转发进一步落实部分军队退役人员劳动保障政策的通知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杭劳社办[2007]204号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关于转发事业单位工作人员正常增加薪级工资有关问题处理办法的通知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杭人薪[2007]237号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关于转发机关工作人员级别（岗位）工资正常运行有关问题处理办法的通知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杭人薪[2007]238号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59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关于推进女职工权益保护专项集体合同工作的实施意见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杭劳社薪[2007]256号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关于公布本局制发的行政规范性文件清理结果的通知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杭劳社法[2007]304号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关于转发《浙江省劳动和社会保障厅关于对在西藏海拔3500米以上工作的人员适当提高退休待遇的通知》的通知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杭劳社险[2007]75号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关于调整市区企业退休人员生活补贴标准的通知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杭劳社退管[2008]123号 杭财社[2008]358号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关于转发机关事业单位工作人员带薪年休假有关问题的通知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杭人薪[2008]168号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关于下发《杭州市区企业退休人员自管小组活动经费使用管理办法》的通知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杭劳社退管[2008]213号 杭财社[2008]768号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关于杭州市区有雇工的个体工商户参加工伤保险有关事项的通知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杭劳社工伤[2008]221号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杭州市劳动保障监察管辖规定</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杭劳社监[2008]332号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关于杭州市区出租车司机参加社会保险有关问题的通知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杭劳社险[2008]360号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关于印发杭州市人事局部分已失效及需修改的规范性文件目录的通知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杭人政[2008]362号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69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关于艺术系列舞台技术等专业人员及民营文艺表演团体舞台艺术人员任职资格评审工作有关问题的复函</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杭人专[2008]403号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关于印发《杭州市就业再就业培训经费使用实施办法》的通知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杭劳社培[2009]197号 </w:t>
            </w:r>
          </w:p>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杭财社[2009]707号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关于调整杭州市区企业退休人员服务经费标准的通知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杭劳社退管[2009]206号 杭财社[2009]735号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关于印发《享受失业保险待遇期间自谋职业、自主创业人员申领其未领取完的失业保险金作为创业扶持资金的管理办法》的通知　</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杭劳社就[2009]250号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关于印发《杭州市大学生就业创业指导站建站补贴使用管理办法》的通知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杭劳社就[2009]267号 </w:t>
            </w:r>
          </w:p>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杭财社[2009]962号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关于印发《杭州市区到达法定退休年龄后按有关政策规定继续缴纳基本养老保险费的人员享受社会保险费补贴办法》的通知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杭劳社就[2009]281号 </w:t>
            </w:r>
          </w:p>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杭财社[2009]964号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关于公布《杭州市大学生所学专业与技能鉴定对应职业（工种）目录（2009年修订）》的通知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杭劳社培[2009]325号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关于贯彻落实国务院办公厅《关于转发人力资源社会保障部 财政部城镇企业职工基本养老保险关系转移接续暂行办法的通知》有关事项的通知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杭劳社险[2009]387号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关于异地户籍企业退休人员发放节日慰问费有关问题的请示</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杭劳社退管[2010]132号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关于开展专项职业能力考核试点工作的通知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杭劳社培[2010]178号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79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关于做好浙江省基本医疗保险、工伤保险和生育保险药品目录实施工作的通知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杭劳社医[2010]195号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关于进一步加强企业退休人员服务活动经费使用管理的意见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杭劳社退管[2010]1号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关于调整企业退休人员夏季清凉饮料费标准的通知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杭劳社险[2010]209号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关于将机关事业单位编外劳动合同制退休人员和民办非企业单位退休人员纳入企业退休人员社会化管理服务的通知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杭劳社退管[2010]257号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关于印发《杭州市公共实训基地管理试行办法》的通知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杭劳社培[2010]275号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杭州市劳动和社会保障局关于转发《浙江省人力资源和社会保障厅关于实施城乡居民社会养老保险有关问题的通知》的通知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杭劳社险[2010]310号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关于调整区和街道（乡镇）劳动保障工作人员经费补助标准的通知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杭劳社退管[2010]321号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关于印发《杭州市欠薪应急周转资金管理暂行办法》的通知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杭劳社监[2010]324号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关于事业单位岗位设置管理若干问题的处理意见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杭人政[2010]398号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关于印发部分已失效规范性文件目录的通知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杭人政[2010]473号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89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关于印发部分已废止失效规范性文件目录的通知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杭人政[2010]473号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关于印发公共卫生与基层医疗卫生事业单位绩效工资实施办法的通知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杭人薪[2010]548号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关于切实提高培训针对性和实用性的若干意见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杭劳社培[2010]86号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关于印发《杭州市职业技能培训品牌机构和项目评选办法》的通知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杭劳社培[2011]133号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关于印发《企业职工培训补贴（奖励）申报程序及要求》的通知　</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杭劳社培[2011]175号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 杭州市专业技术人员继续教育学分制管理办法（试行）》的通知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杭人教[2011]213号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关于加强杭州市失业保险经办机构内部控制的实施意见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杭劳社就[2011]217号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关于推进企业开展职业技能竞赛活动的意见　</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杭劳社培[2011]219号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关于印发《杭州市社会工作者专业技术资格管理办法（试行）》的通知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杭人社发[2011]22号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关于落实企业生产经营和用工情况监测工作的通知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杭人社发[2011]258号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99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关于印发《杭州市工伤保险行业差别浮动费率办法》的通知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杭人社发[2011]268号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关于印发杭州市其他事业单位绩效工资实施意见的通知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杭人社发[2011]277号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关于印发杭州市其他事业单位绩效工资实施办法的通知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杭人社发[2011]278号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关于调整杭州市建设工程项目农民工工伤保险待遇明细表的通知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杭人社发[2011]304号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中共杭州市委组织部 杭州市人力资源和社会保障局关于印发《杭州市市属事业单位七、八级普通职员管理办法（试行）》的通知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杭人社发[2011]308号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关于调整杭州市区支援外地建设退休回杭定居人员生活困难补助标准的通知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杭劳社险[2011]34号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关于职工在两个或者两个以上用人单位同时就业参加工伤保险的意见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杭人社发[2011]350号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关于领取失业保险金人员参加职工基本医疗保险有关问题的通知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杭人社发[2011]353号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关于调整企业退休厂级领导生活补贴费标准的通知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杭劳社险[2011]35号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关于印发《杭州市创业项目管理办法（试行）》的通知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杭劳社就[2011]41号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109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关于印发《杭州市职业技能定点培训机构管理办法（试行）》的通知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杭劳社培[2011]56号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关于调整企业退休人员节日慰问费标准的通知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杭劳社退管[2011]7号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关于进一步加强创业培训工作有关问题的通知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杭劳社培[2011]97号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关于印发《关于加强人力资源信息网络建设管理实施办法》的通知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杭人社发[2011]98号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关于调整杭州市区企业退休人员服务经费标准的通知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杭人社发[2012]117号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关于做好省社保中心参保的省部属企业退休人员移交杭州市社会化管理工作的通知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杭人社发[2012]242号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关于印发《杭州市社会保险参保证明管理办法》的通知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杭人社发[2012]263号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关于建立杭州市技能大师工作室的通知　</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杭人社发[2012]460号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关于印发《杭州市事业单位奖励性绩效工资分配指导意见》的通知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杭人社发[2012]626号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转发关于进一步加强事业单位公开招聘工作的指导意见的通知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杭人社发[2012]703号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119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关于印发《杭州市市属事业单位五、六级普通职员管理办法（试行）》的通知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杭人社发[2012]992号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转发关于机关工作人员参加工伤保险有关问题的通知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杭人社发[2013]206号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关于公布《杭州市专项职业能力考核项目（四）》的通知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杭人社发[2013]277号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关于调整在杭院校培养高技能人才补贴申报要求的通知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杭人社发[2013]307号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转发关于做好劳务派遣行政许可工作的通知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杭人社发[2013]393号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关于将原乡（镇）招聘合同制民警列入城乡居民社会养老保险待遇调整范围的通知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杭人社发[2013]403号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关于推进杭州市高技能人才公共实训基地体系建设的通知　</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杭人社发[2013]480号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关于事业单位岗位管理制度实施后有关问题的处理意见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杭人社发[2013]522号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关于印发《杭州市事业单位工勤技能一、二级岗位管理办法（试行）》的通知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杭人社发[2013]523号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关于印发《杭州市开展失业预警工作实施方案（试行）》的通知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杭人社发[2013]666号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129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转发《浙江省人力资源和社会保障厅关于延长用人单位特殊工时制实行期限的通知》的通知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杭人社发[2013]68号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关于印发《杭州市进一步规范劳务派遣工作的若干意见》的通知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杭人社发[2014]249号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关于基层人力社保平台试点办理部分社会保险业务的通知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杭人社发[2014]311号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关于全面推进全民参保登记工作的意见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杭人社发[2014]350号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关于印发《杭州市事业单位公开招聘工作人员操作程序（试行）》的通知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杭人社发[2014]380号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转发浙江省人力资源和社会保障厅关于进一步做好工伤认定决定和劳动能力鉴定结论抄送衔接工作的通知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杭人社发[2014]488号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关于印发杭州市人力资源和社会保障局有效规范性文件目录的通知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杭人社发[2015]338号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关于印发《杭州市职业培训补贴（资助）实施办法》的通知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关于印发《杭州市专业技术人员继续教育学分制管理办法》的通知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杭人社发[2016]327号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关于印发部分已失效规范性文件目录的通知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杭人政[2O07]478号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139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杭州市人事局关于县以下基层从事农业技术工作累计三十年以上的科技人员退休后计发退休费问题的通知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杭人[1996]392号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杭州市劳动局关于企业职工死亡后遗属在职业学校学习期间可否继续享受遗属生活困难补助费的复函</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杭劳险〔1999〕279号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杭州市劳动局转发关于获得硕士博士学位毕业研究生工龄计算的通知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杭劳险〔2000〕149号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杭州市劳动局关于市属国有企业改制时几个政策问题的处理意见的通知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杭劳险〔2000〕216号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杭州市人事局 杭州市劳动和社会保障局 杭州市公安局关于印发《杭州市人才居住证办理实施办法》的通知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杭人才〔2004〕277号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杭州市劳动和社会保障局关于印发《杭州市劳动保障站（室）维护稳定工作目标管理责任制（试行）》的通知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杭劳社退〔2006〕43号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杭州市劳动和社会保障局转发《浙江省劳动和社会保障厅关于一至四级工伤职工参加养老保险和工伤退休人员待遇调整问题的通知》的通知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杭劳社工伤〔2008〕191号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关于统一专项职业能力证书编号规则的通知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杭劳社培〔2010〕188号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关于做好企业老工伤人员等纳入工伤保险统筹管理有关工作的通知</w:t>
            </w:r>
          </w:p>
        </w:tc>
        <w:tc>
          <w:tcPr>
            <w:tcW w:w="3107"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杭劳社工伤〔2011〕122号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关于公布《杭州市专项职业能力考核项目（二）》的通知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杭劳社培〔2011〕15号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149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关于公布《杭州市专项职业能力考核项目（三）》的通知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杭人社发〔2011〕398号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杭州市人力资源和社会保障局关于进一步完善我市专业技术资格评审委员会专家库的通知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杭人社发〔2012〕297号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中共杭州市委人才工作领导小组办公室 杭州市人力资源和社会保障局 杭州市财政局 杭州市全球引才“521”计划创业创新团队成员安家补助发放办法</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杭人社发〔2012〕405号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杭州市人力资源和社会保障局关于印发部分已废止失效规范性文件目录的通知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杭人社发〔2013〕252号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关于印发《关于扩大失业保险基金支出范围试点政策的实施意见》的通知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杭人社发〔2013〕402号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关于适当调整一至六级残疾军人医疗补助资金支付范围的通知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杭人社发〔2014〕483号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关于公布《杭州市专项职业能力考核项目（五）》的通知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杭人社发〔2015〕152号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杭州市人力资源和社会保障局杭州市财政局关于失业保险支持企业稳定岗位有关问题的通知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杭人社发〔2015〕307号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关于杭州市市属事业单位考核引进高层次人才试行备案制工作的通知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杭人社发〔2015〕397号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关于规范机关事业单位社会保险缴费基数有关问题的通知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杭人社发〔2016〕111号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159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关于贯彻浙江省就业和失业登记管理办法的通知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杭人社发〔2016〕12号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关于印发《杭州市“131”中青年人才培养计划（2016-2020年）》的通知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杭人社发〔2016〕177号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关于对杭州市区员工制家政服务企业实行社会保险补贴有关问题的通知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杭人社发〔2016〕20号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关于印发《杭州市大学生见习训练实施办法》的通知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杭人社发〔2016〕21号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关于印发《市区城镇就业困难人员和高校毕业生灵活就业补助和社保补贴办法》的通知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关于促进农村电子商务创业就业的通知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杭人社发〔2016〕244号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关于印发《市区“三类岗位”开发管理办法》的通知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杭人社发〔2016〕24号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关于印发《市区促进就业创业补助和社保补贴办法》的通知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杭人社发〔2016〕25号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杭州市人力资源和社会保障局杭州市财政局中国人民银行杭州中心支行杭州市人民政府金融工作办公室关于印发《市区创业担保贷款管理办法》的通知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杭人社发〔2016〕261号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关于印发《市区创业场地扶持办法》的通知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杭人社发〔2016〕26号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169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关于户籍制度改革就业创业政策配套调整的通知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杭人社发〔2016〕355号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ZJAC13-2016-0016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关于公布《杭州市职业技能培训职业（工种）和补贴标准（2016版）》的通知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杭人社发〔2016〕356号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ZJAC13-2017-0001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关于公布《杭州市专项职业能力考核项目（六）》的通知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杭人社发〔2017〕202号</w:t>
            </w:r>
          </w:p>
        </w:tc>
        <w:tc>
          <w:tcPr>
            <w:tcW w:w="1919" w:type="dxa"/>
            <w:vAlign w:val="center"/>
          </w:tcPr>
          <w:p>
            <w:pPr>
              <w:widowControl/>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关于印发《杭州市技能人才自主评价办法（试行）》的通知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杭人社发〔2017〕257号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ZJAC13-2017-0008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关于印发《杭州市高技能人才直接认定办法》的通知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杭人社发〔2017〕258号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ZJAC13-2017-0009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关于贯彻《浙江省失业保险支持参保职工提升职业技能实施办法》的意见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杭人社发〔2017〕275号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ZJAC13-2017-0012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关于杭州市区基本养老保险统筹管理若干问题的意见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杭人社发〔2017〕288号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ZJAC13-2017-0013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关于调整《杭州市职业技能培训职业（工种）和补贴标准（2016版）》有关职业（工种）的通知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杭人社发〔2017〕291号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ZJAC13-2017-0014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关于杭州市专业技术职务任职资格证书实施电子化管理的通知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杭人社发〔2018〕13号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关于印发《杭州市行业组织承接部分专业工程师资格评审事务性工作管理办法（试行）》的通知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杭人社发〔2018〕14号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179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关于贯彻实施《浙江省工伤保险条例》有关问题的通知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杭人社发〔2018〕187号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关于贯彻《杭州市人民政府关于做好新形势下就业创业工作的实施意见》的通知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杭人社发〔2018〕206号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关于加快政策性帮扶岗位向公益性岗位转型的通知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杭人社发〔2018〕207号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关于调整城乡居民基本养老保险个人缴费财政补贴范围的通知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杭人社发〔2018〕223号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关于做好富阳区企业退休人员社会化管理服务委托代管有关工作的通知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杭人社发〔2018〕236号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关于进一步加大东西部就业扶贫政策支持力度的通知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杭人社发〔2018〕260号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杭州市人力资源和社会保障局关于公布市人力社保局行政规范性文件清理结果的通知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杭人社发〔2019〕124号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关于实施杭州市技能大师工作室“倍增计划”的通知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杭人社发〔2019〕153号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关于进一步加强“名城工匠”培养生态建设的实施意见</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杭人社发〔2019〕167号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关于调整杭州市工伤保险费率有关问题的通知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杭人社发〔2019〕168号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189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印发《关于贯彻落实东西部扶贫劳务协作和就业扶贫政策的实施细则》的通知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杭人社发〔2019〕36号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关于贯彻《杭州市人民政府关于做好当前和今后一个时期促进就业工作的实施意见》的通知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杭人社发〔2019〕62号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中共杭州市委组织部 杭州市人力资源和社会保障局关于印发《杭州市事业单位特设岗位设置管理暂行办法》的通知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杭人社发〔2019〕90号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关于规范《杭州市留学回国人员工作证》办理工作的通知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杭人社发〔2019〕97号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ZJAC13-2019-0005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关于进一步做好稳就业保就业工作的通知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杭人社发〔2020〕121号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杭州市人力资源和社会保障局关于印发《杭州市劳务派遣优化审批服务改革办法》的通知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杭人社发〔2020〕31号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关于进一步落实复工企业用工保障促进就业相关政策的通知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杭人社发〔2020〕32号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关于做好2020年杭州市区企业退休人员健康体检工作的通知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杭人社发〔2020〕39号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197</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关于印发《杭州市职业技能提升行动实施方案》的通知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杭人社发〔2020〕43号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198</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关于做好2020年失业保险稳岗返还工作的通知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杭人社发〔2020〕48号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199</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关于公布杭州市技能类紧缺职业（工种）目录（2020版）的通知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杭人社发〔2020〕51号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200</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关于印发《杭州市人力资源和社会保障行政处罚裁量适用办法》的通知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杭人社发〔2020〕72号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201</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关于建立城乡居民基本养老保险待遇确定和基础养老金正常调整机制的通知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杭人社发〔2020〕76号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202</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关于印发杭州市工伤保险费率浮动实施办法的通知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杭人社发〔2020〕93号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203</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关于开展企业以工代训补贴工作的通知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杭人社发〔2020〕94号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204</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关于印发《杭向未来·大学生创业创新三年行动计划（2020—2022年）实施细则》的通知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杭人社发〔2021〕32号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205</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杭州市人力资源和社会保障局关于深化特殊工时审批清单式改革的实施意见 （试行）</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杭人社发〔2021〕50号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206</w:t>
            </w:r>
          </w:p>
        </w:tc>
        <w:tc>
          <w:tcPr>
            <w:tcW w:w="3392" w:type="dxa"/>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仿宋_GB2312" w:cs="仿宋_GB2312"/>
                <w:sz w:val="28"/>
                <w:szCs w:val="28"/>
                <w:vertAlign w:val="baseline"/>
              </w:rPr>
            </w:pPr>
            <w:r>
              <w:rPr>
                <w:rFonts w:hint="eastAsia" w:ascii="仿宋_GB2312" w:hAnsi="仿宋_GB2312" w:eastAsia="仿宋_GB2312" w:cs="仿宋_GB2312"/>
                <w:i w:val="0"/>
                <w:color w:val="000000"/>
                <w:kern w:val="0"/>
                <w:sz w:val="28"/>
                <w:szCs w:val="28"/>
                <w:u w:val="none"/>
                <w:lang w:val="en-US" w:eastAsia="zh-CN" w:bidi="ar"/>
              </w:rPr>
              <w:t>杭州市人力资源和社会保障局关于宣布失效废止部分政策文件的通知</w:t>
            </w:r>
          </w:p>
        </w:tc>
        <w:tc>
          <w:tcPr>
            <w:tcW w:w="3107" w:type="dxa"/>
            <w:vAlign w:val="center"/>
          </w:tcPr>
          <w:p>
            <w:pPr>
              <w:keepNext w:val="0"/>
              <w:keepLines w:val="0"/>
              <w:widowControl/>
              <w:suppressLineNumbers w:val="0"/>
              <w:spacing w:line="240" w:lineRule="auto"/>
              <w:ind w:firstLine="0" w:firstLineChars="0"/>
              <w:jc w:val="left"/>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杭人社发〔2021〕5号</w:t>
            </w:r>
          </w:p>
        </w:tc>
        <w:tc>
          <w:tcPr>
            <w:tcW w:w="1919" w:type="dxa"/>
            <w:vAlign w:val="center"/>
          </w:tcPr>
          <w:p>
            <w:pPr>
              <w:keepNext w:val="0"/>
              <w:keepLines w:val="0"/>
              <w:widowControl/>
              <w:suppressLineNumbers w:val="0"/>
              <w:spacing w:line="240" w:lineRule="auto"/>
              <w:ind w:firstLine="0" w:firstLineChars="0"/>
              <w:jc w:val="center"/>
              <w:textAlignment w:val="center"/>
              <w:rPr>
                <w:rFonts w:hint="eastAsia" w:ascii="仿宋_GB2312" w:hAnsi="仿宋_GB2312" w:cs="仿宋_GB2312"/>
                <w:color w:val="000000"/>
                <w:kern w:val="0"/>
                <w:sz w:val="28"/>
                <w:szCs w:val="28"/>
                <w:vertAlign w:val="baseline"/>
                <w:lang w:bidi="ar"/>
              </w:rPr>
            </w:pPr>
            <w:r>
              <w:rPr>
                <w:rFonts w:hint="eastAsia" w:ascii="仿宋_GB2312" w:hAnsi="仿宋_GB2312" w:eastAsia="仿宋_GB2312" w:cs="仿宋_GB2312"/>
                <w:i w:val="0"/>
                <w:color w:val="000000"/>
                <w:kern w:val="0"/>
                <w:sz w:val="28"/>
                <w:szCs w:val="28"/>
                <w:u w:val="none"/>
                <w:lang w:val="en-US" w:eastAsia="zh-CN" w:bidi="ar"/>
              </w:rPr>
              <w:t>ZJAC13-2021-0001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8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2">
    <w:name w:val="Default Paragraph Font"/>
    <w:link w:val="3"/>
    <w:semiHidden/>
    <w:uiPriority w:val="0"/>
    <w:rPr>
      <w:rFonts w:eastAsia="宋体"/>
      <w:sz w:val="21"/>
      <w:szCs w:val="24"/>
    </w:rPr>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3">
    <w:name w:val="Char Char Char Char Char Char2 Char Char Char Char"/>
    <w:basedOn w:val="1"/>
    <w:link w:val="2"/>
    <w:uiPriority w:val="0"/>
    <w:pPr>
      <w:adjustRightInd/>
      <w:snapToGrid/>
      <w:spacing w:line="240" w:lineRule="auto"/>
      <w:ind w:firstLine="0" w:firstLineChars="0"/>
    </w:pPr>
    <w:rPr>
      <w:rFonts w:eastAsia="宋体"/>
      <w:sz w:val="21"/>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101"/>
    <w:basedOn w:val="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2021-09-28T08:07:07Z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