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04" w:rsidRDefault="00121004" w:rsidP="00121004">
      <w:pPr>
        <w:autoSpaceDE w:val="0"/>
        <w:adjustRightInd w:val="0"/>
        <w:snapToGrid w:val="0"/>
        <w:spacing w:line="240" w:lineRule="auto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</w:p>
    <w:p w:rsidR="00121004" w:rsidRDefault="00121004" w:rsidP="00121004">
      <w:pPr>
        <w:snapToGrid w:val="0"/>
        <w:spacing w:line="240" w:lineRule="auto"/>
        <w:jc w:val="center"/>
        <w:rPr>
          <w:rFonts w:ascii="方正书宋_GBK" w:eastAsia="方正书宋_GBK" w:hAnsi="方正书宋_GBK" w:cs="方正书宋_GBK" w:hint="eastAsia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sz w:val="44"/>
          <w:szCs w:val="44"/>
        </w:rPr>
        <w:t>2020年市政府民生实事项目责任清单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2398"/>
        <w:gridCol w:w="1457"/>
        <w:gridCol w:w="2999"/>
        <w:gridCol w:w="1515"/>
      </w:tblGrid>
      <w:tr w:rsidR="00121004" w:rsidTr="00C358F4">
        <w:trPr>
          <w:trHeight w:val="423"/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牵头单位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配合单位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widowControl/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预计完成时间</w:t>
            </w:r>
          </w:p>
        </w:tc>
      </w:tr>
      <w:tr w:rsidR="00121004" w:rsidTr="00C358F4">
        <w:trPr>
          <w:trHeight w:val="14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新建市本级生物安全加强型二级实验室1个，区、县（市）疾控机构实验室实现核酸检测全覆盖，全市新增负压救护车30辆。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市卫生健康委员会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市财政局，各区、县（市）政府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</w:t>
            </w:r>
          </w:p>
        </w:tc>
      </w:tr>
      <w:tr w:rsidR="00121004" w:rsidTr="00C358F4">
        <w:trPr>
          <w:trHeight w:val="142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提升40万农村居民饮用水标准，城乡规模化供水工程覆盖人口比例90%以上，基本实现城乡居民同质饮水。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市林水局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市建委、市卫生健康委员会、市财政局、市生态环境局、市城管局，余杭区、富阳区、临安区、桐庐县、淳安县、建德市政府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</w:t>
            </w:r>
          </w:p>
        </w:tc>
      </w:tr>
      <w:tr w:rsidR="00121004" w:rsidTr="00C358F4">
        <w:trPr>
          <w:trHeight w:val="1427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实施100个老旧高层住宅小区二次供水设施改造。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市城管局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市城投集团、市财政局、市住保房管局，上城区、下城区、江干区、拱墅区、西湖区、滨江区、萧山区、余杭区、富阳区政府，杭州钱塘新区管委会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</w:t>
            </w:r>
          </w:p>
        </w:tc>
      </w:tr>
      <w:tr w:rsidR="00121004" w:rsidTr="00C358F4">
        <w:trPr>
          <w:trHeight w:val="13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建设城乡放心农贸市场52家、农村家宴放心厨房80家、中小学和等级幼儿园食堂智能“阳光厨房”330家。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市市场监管局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市教育局、市商务局，各区、县（市）政府（管委会）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10月底完成建设，迎接省统一考核验收</w:t>
            </w:r>
          </w:p>
        </w:tc>
      </w:tr>
      <w:tr w:rsidR="00121004" w:rsidTr="00C358F4">
        <w:trPr>
          <w:trHeight w:val="93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实施300个老旧小区基础设施、小区环境、配套服务以及智慧安防、消防设施等方面综合改造提升。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市建委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发改委、市财政局、市消防救援支队、市住保房管局、市城管局、市园文局、市人防办、市城投集团、国网杭州供电公司、杭州电信公司、杭州移动公司、华数集团、杭州铁塔公司，各区、县（市）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</w:t>
            </w:r>
          </w:p>
        </w:tc>
      </w:tr>
      <w:tr w:rsidR="00121004" w:rsidTr="00C358F4">
        <w:trPr>
          <w:trHeight w:val="104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加快既有住宅电梯加装，以物业综合管理为重点，建设100个“美好家园”住宅示范小区。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市住保房管局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委宣传部、市建委、市民政局、市公安局、市司法局、市财政局、市规划和自然资源局、市园文局、市市场监管局、市城管局、市消防救援支队、市城投集团、国网杭州供电公司，各区、县（市）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11月底（加装电梯预计12月初完成）</w:t>
            </w:r>
          </w:p>
        </w:tc>
      </w:tr>
      <w:tr w:rsidR="00121004" w:rsidTr="00C358F4">
        <w:trPr>
          <w:trHeight w:val="20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调整优化地铁配套公交线路45条；全面收官高品质“四好农村路”建设任务，新改建农村公路330公里、农村港湾式停靠320个、农村物流服务点170个。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市交通运输局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市城投集团、市财政局，萧山区、余杭区、富阳区、临安区、桐庐县、淳安县、建德市政府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</w:t>
            </w:r>
          </w:p>
        </w:tc>
      </w:tr>
      <w:tr w:rsidR="00121004" w:rsidTr="00C358F4">
        <w:trPr>
          <w:trHeight w:val="120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新建400家以上农村文化礼堂，基本实现五百人口规模以上村全覆盖。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市委宣传部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萧山区、余杭区、临安区、桐庐县、淳安县、建德市政府，杭州钱塘新区管委会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</w:t>
            </w:r>
          </w:p>
        </w:tc>
      </w:tr>
      <w:tr w:rsidR="00121004" w:rsidTr="00C358F4">
        <w:trPr>
          <w:trHeight w:val="1427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组织1500场以上文化惠民活动进农村文化礼堂，实现建成的农村文化礼堂文化惠民服务全覆盖。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市文化广电旅游局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江干区、西湖区、滨江区、萧山区、余杭区、富阳区、临安区、桐庐县、淳安县、建德市政府，杭州钱塘新区管委会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12月底</w:t>
            </w:r>
          </w:p>
        </w:tc>
      </w:tr>
      <w:tr w:rsidR="00121004" w:rsidTr="00C358F4">
        <w:trPr>
          <w:trHeight w:val="142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新建中小学、幼儿园70所，新增学位6.2万个；新增城镇公办幼儿园、中小学安装空调的教室5850个，教室空调覆盖率分别达到95%、65%以上。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市教育局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市发改委、市财政局、市建委、市规划和自然资源局、国网杭州供电公司，各区、县（市）政府，杭州钱塘新区管委会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9月底（新建中小学、幼儿园预计11月底完成）</w:t>
            </w:r>
          </w:p>
        </w:tc>
      </w:tr>
      <w:tr w:rsidR="00121004" w:rsidTr="00C358F4">
        <w:trPr>
          <w:trHeight w:val="1427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新增50家3岁以下婴幼儿照护服务机构，新增托位1500个，组织100场以上进社区的婴幼儿照护服务教育培训。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市卫生健康委员会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市教育局，各区、县（市）政府，杭州钱塘新区管委会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</w:t>
            </w:r>
          </w:p>
        </w:tc>
      </w:tr>
      <w:tr w:rsidR="00121004" w:rsidTr="00C358F4">
        <w:trPr>
          <w:trHeight w:val="47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建设镇街级示范型居家养老服务中心30家，新增养老机构床位2000张，开展1070户经济困难、高龄、失能失智、独居老年人家庭适老化改造。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市民政局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市财政局、市发改委、市规划和自然资源局、市建委、市市场监管局、市卫生健康委员会，各区、县（市）政府（管委会）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11月底</w:t>
            </w:r>
          </w:p>
        </w:tc>
      </w:tr>
      <w:tr w:rsidR="00121004" w:rsidTr="00C358F4">
        <w:trPr>
          <w:trHeight w:val="14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实施1450户困难残疾人家庭无障碍设施改造，提升60家星级“残疾人之家”。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市残联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市发改委、市财政局、市民政局、市卫生健康委员会、市人力社保局，各区、县（市）政府，杭州钱塘新区管委会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10月底（无障碍设施改造预计11月完成）</w:t>
            </w:r>
          </w:p>
        </w:tc>
      </w:tr>
      <w:tr w:rsidR="00121004" w:rsidTr="00C358F4">
        <w:trPr>
          <w:trHeight w:val="14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新建市级生活垃圾分类示范小区500个，新建大件垃圾“定时定点”投放和清运商业街40个、生活小区40个。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市城管局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各区、县（市）政府，杭州钱塘新区管委会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4" w:rsidRDefault="00121004" w:rsidP="00C358F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8月底</w:t>
            </w:r>
          </w:p>
        </w:tc>
      </w:tr>
    </w:tbl>
    <w:p w:rsidR="00121004" w:rsidRDefault="00121004" w:rsidP="00121004">
      <w:pPr>
        <w:autoSpaceDN w:val="0"/>
        <w:spacing w:line="240" w:lineRule="auto"/>
        <w:jc w:val="left"/>
        <w:rPr>
          <w:rFonts w:ascii="仿宋_GB2312" w:hAnsi="仿宋_GB2312" w:cs="仿宋_GB2312" w:hint="eastAsia"/>
          <w:sz w:val="28"/>
          <w:szCs w:val="28"/>
        </w:rPr>
      </w:pPr>
    </w:p>
    <w:p w:rsidR="000420EE" w:rsidRDefault="000420EE"/>
    <w:sectPr w:rsidR="0004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EE" w:rsidRDefault="000420EE" w:rsidP="00121004">
      <w:pPr>
        <w:spacing w:line="240" w:lineRule="auto"/>
      </w:pPr>
      <w:r>
        <w:separator/>
      </w:r>
    </w:p>
  </w:endnote>
  <w:endnote w:type="continuationSeparator" w:id="1">
    <w:p w:rsidR="000420EE" w:rsidRDefault="000420EE" w:rsidP="00121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EE" w:rsidRDefault="000420EE" w:rsidP="00121004">
      <w:pPr>
        <w:spacing w:line="240" w:lineRule="auto"/>
      </w:pPr>
      <w:r>
        <w:separator/>
      </w:r>
    </w:p>
  </w:footnote>
  <w:footnote w:type="continuationSeparator" w:id="1">
    <w:p w:rsidR="000420EE" w:rsidRDefault="000420EE" w:rsidP="001210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004"/>
    <w:rsid w:val="000420EE"/>
    <w:rsid w:val="0012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0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0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>P R C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2020-06-08T03:04:00Z</dcterms:created>
  <dcterms:modified xsi:type="dcterms:W3CDTF">2020-06-08T03:04:00Z</dcterms:modified>
</cp:coreProperties>
</file>