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AA" w:rsidRDefault="008A30C8" w:rsidP="000326D7">
      <w:pPr>
        <w:spacing w:line="34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75pt;margin-top:3.6pt;width:453pt;height:57pt;z-index:-251657728" wrapcoords="215 0 215 4547 -36 5400 -36 6253 143 9095 -36 16200 0 17621 215 18189 215 21316 18918 21316 20777 21316 21636 20463 21600 16768 21385 13642 21457 3126 21242 1421 20742 0 215 0" fillcolor="#c00000" strokecolor="#c00000">
            <v:shadow color="#868686"/>
            <v:textpath style="font-family:&quot;楷体&quot;;font-weight:bold;v-text-kern:t" trim="t" fitpath="t" string="杭州市绿化管理站监管信息"/>
            <w10:wrap type="tight"/>
          </v:shape>
        </w:pict>
      </w:r>
    </w:p>
    <w:p w:rsidR="00866FAA" w:rsidRPr="00304559" w:rsidRDefault="00A42337" w:rsidP="00F11715">
      <w:pPr>
        <w:spacing w:afterLines="50" w:after="156"/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441960</wp:posOffset>
                </wp:positionV>
                <wp:extent cx="1864360" cy="394970"/>
                <wp:effectExtent l="9525" t="13335" r="12065" b="107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AA" w:rsidRPr="00304559" w:rsidRDefault="00866FAA" w:rsidP="000326D7">
                            <w:pPr>
                              <w:rPr>
                                <w:rFonts w:ascii="楷体" w:eastAsia="楷体" w:hAnsi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4559">
                              <w:rPr>
                                <w:rFonts w:ascii="楷体" w:eastAsia="楷体" w:hAnsi="楷体" w:cs="楷体"/>
                                <w:b/>
                                <w:bCs/>
                                <w:sz w:val="32"/>
                                <w:szCs w:val="32"/>
                              </w:rPr>
                              <w:t>2018</w:t>
                            </w:r>
                            <w:r w:rsidRPr="00304559"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楷体" w:eastAsia="楷体" w:hAnsi="楷体" w:cs="楷体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304559"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楷体" w:eastAsia="楷体" w:hAnsi="楷体" w:cs="楷体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304559"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1.25pt;margin-top:34.8pt;width:146.8pt;height:3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SkNgIAAFEEAAAOAAAAZHJzL2Uyb0RvYy54bWysVM2O0zAQviPxDpbvNG227bZR09XSpQhp&#10;+ZEWHsBxnMTC8RjbbbI8ALwBJy7cea4+B2OnW6rltiIHy9MZfzPzfTNdXfWtInthnQSd08loTInQ&#10;HEqp65x++rh9saDEeaZLpkCLnN4LR6/Wz5+tOpOJFBpQpbAEQbTLOpPTxnuTJYnjjWiZG4ERGp0V&#10;2JZ5NG2dlJZ1iN6qJB2P50kHtjQWuHAOf70ZnHQd8atKcP++qpzwROUUa/PxtPEswpmsVyyrLTON&#10;5Mcy2BOqaJnUmPQEdcM8Izsr/4FqJbfgoPIjDm0CVSW5iD1gN5Pxo27uGmZE7AXJceZEk/t/sPzd&#10;/oMlssxpSolmLUp0+PH98PP34dc3kgZ6OuMyjLozGOf7l9CjzLFVZ26Bf3ZEw6ZhuhbX1kLXCFZi&#10;eZPwMjl7OuC4AFJ0b6HEPGznIQL1lW0Dd8gGQXSU6f4kjeg94SHlYj69mKOLo+9iOV1eRu0Slj28&#10;Ntb51wJaEi45tSh9RGf7W+dDNSx7CAnJHChZbqVS0bB1sVGW7BmOyTZ+sYFHYUqTLqfLWTobCHgC&#10;RCs9zruSbU4X4/ANExhoe6XLOI2eSTXcsWSljzwG6gYSfV/0R10KKO+RUQvDXOMe4qUB+5WSDmc6&#10;p+7LjllBiXqjUZXlZDoNSxCN6ewyRcOee4pzD9McoXLqKRmuGz8szs5YWTeYaZgDDdeoZCUjyUHy&#10;oapj3Ti3kfvjjoXFOLdj1N9/gvUfAAAA//8DAFBLAwQUAAYACAAAACEAo0U2l94AAAAKAQAADwAA&#10;AGRycy9kb3ducmV2LnhtbEyPwU7DMAyG70i8Q2QkLoilDaLaStNpmkCct3HhljVeW9E4bZOtHU+P&#10;OcHNlj/9/v5iPbtOXHAMrScN6SIBgVR521Kt4ePw9rgEEaIhazpPqOGKAdbl7U1hcusn2uFlH2vB&#10;IRRyo6GJsc+lDFWDzoSF75H4dvKjM5HXsZZ2NBOHu06qJMmkMy3xh8b0uG2w+tqfnQY/vV6dxyFR&#10;D5/f7n27GXYnNWh9fzdvXkBEnOMfDL/6rA4lOx39mWwQnYZMqWdGeVhlIBhYpVkK4sjkU7oEWRby&#10;f4XyBwAA//8DAFBLAQItABQABgAIAAAAIQC2gziS/gAAAOEBAAATAAAAAAAAAAAAAAAAAAAAAABb&#10;Q29udGVudF9UeXBlc10ueG1sUEsBAi0AFAAGAAgAAAAhADj9If/WAAAAlAEAAAsAAAAAAAAAAAAA&#10;AAAALwEAAF9yZWxzLy5yZWxzUEsBAi0AFAAGAAgAAAAhAPw9tKQ2AgAAUQQAAA4AAAAAAAAAAAAA&#10;AAAALgIAAGRycy9lMm9Eb2MueG1sUEsBAi0AFAAGAAgAAAAhAKNFNpfeAAAACgEAAA8AAAAAAAAA&#10;AAAAAAAAkAQAAGRycy9kb3ducmV2LnhtbFBLBQYAAAAABAAEAPMAAACbBQAAAAA=&#10;" strokecolor="white">
                <v:textbox>
                  <w:txbxContent>
                    <w:p w:rsidR="00866FAA" w:rsidRPr="00304559" w:rsidRDefault="00866FAA" w:rsidP="000326D7">
                      <w:pPr>
                        <w:rPr>
                          <w:rFonts w:ascii="楷体" w:eastAsia="楷体" w:hAnsi="楷体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04559">
                        <w:rPr>
                          <w:rFonts w:ascii="楷体" w:eastAsia="楷体" w:hAnsi="楷体" w:cs="楷体"/>
                          <w:b/>
                          <w:bCs/>
                          <w:sz w:val="32"/>
                          <w:szCs w:val="32"/>
                        </w:rPr>
                        <w:t>2018</w:t>
                      </w:r>
                      <w:r w:rsidRPr="00304559">
                        <w:rPr>
                          <w:rFonts w:ascii="楷体" w:eastAsia="楷体" w:hAnsi="楷体" w:cs="楷体"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楷体" w:eastAsia="楷体" w:hAnsi="楷体" w:cs="楷体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304559">
                        <w:rPr>
                          <w:rFonts w:ascii="楷体" w:eastAsia="楷体" w:hAnsi="楷体" w:cs="楷体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楷体" w:eastAsia="楷体" w:hAnsi="楷体" w:cs="楷体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304559">
                        <w:rPr>
                          <w:rFonts w:ascii="楷体" w:eastAsia="楷体" w:hAnsi="楷体" w:cs="楷体" w:hint="eastAsia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66FAA" w:rsidRPr="00304559">
        <w:rPr>
          <w:rFonts w:ascii="楷体" w:eastAsia="楷体" w:hAnsi="楷体" w:cs="楷体"/>
          <w:b/>
          <w:bCs/>
          <w:sz w:val="36"/>
          <w:szCs w:val="36"/>
        </w:rPr>
        <w:t>2018</w:t>
      </w:r>
      <w:r w:rsidR="00866FAA" w:rsidRPr="00304559">
        <w:rPr>
          <w:rFonts w:ascii="楷体" w:eastAsia="楷体" w:hAnsi="楷体" w:cs="楷体" w:hint="eastAsia"/>
          <w:b/>
          <w:bCs/>
          <w:sz w:val="36"/>
          <w:szCs w:val="36"/>
        </w:rPr>
        <w:t>总第</w:t>
      </w:r>
      <w:r w:rsidR="00866FAA">
        <w:rPr>
          <w:rFonts w:ascii="楷体" w:eastAsia="楷体" w:hAnsi="楷体" w:cs="楷体"/>
          <w:b/>
          <w:bCs/>
          <w:sz w:val="36"/>
          <w:szCs w:val="36"/>
        </w:rPr>
        <w:t>12</w:t>
      </w:r>
      <w:r w:rsidR="00866FAA" w:rsidRPr="00304559">
        <w:rPr>
          <w:rFonts w:ascii="楷体" w:eastAsia="楷体" w:hAnsi="楷体" w:cs="楷体" w:hint="eastAsia"/>
          <w:b/>
          <w:bCs/>
          <w:sz w:val="36"/>
          <w:szCs w:val="36"/>
        </w:rPr>
        <w:t>期</w:t>
      </w:r>
    </w:p>
    <w:p w:rsidR="00866FAA" w:rsidRPr="00304559" w:rsidRDefault="00A42337" w:rsidP="000326D7">
      <w:pPr>
        <w:rPr>
          <w:rFonts w:ascii="楷体" w:eastAsia="楷体" w:hAnsi="楷体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357505</wp:posOffset>
                </wp:positionV>
                <wp:extent cx="5760085" cy="0"/>
                <wp:effectExtent l="19050" t="24130" r="21590" b="234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28.15pt" to="443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wzMAIAADQEAAAOAAAAZHJzL2Uyb0RvYy54bWysU02O0zAY3SNxB8v7TpJO2+lETUcoadkM&#10;UGmGA7i201g4tmW7TSvEFbgA0uxgxZI9t2E4Bp/dHyhsEKIL1z/PL+973/PkZttKtOHWCa0KnF2k&#10;GHFFNRNqVeDX9/PeGCPniWJEasULvOMO30yfPpl0Jud93WjJuEVAolzemQI33ps8SRxteEvchTZc&#10;wWGtbUs8LO0qYZZ0wN7KpJ+mo6TTlhmrKXcOdqv9IZ5G/rrm1L+qa8c9kgUGbT6ONo7LMCbTCclX&#10;lphG0IMM8g8qWiIUfPREVRFP0NqKP6haQa12uvYXVLeJrmtBeawBqsnS36q5a4jhsRYwx5mTTe7/&#10;0dKXm4VFgkHvMFKkhRY9fvjy7f3H718fYHz8/AllwaTOuBywpVrYUCbdqjtzq+kbh5QuG6JWPIq9&#10;3xlgiDeSsyth4Qx8atm90AwwZO11dGxb2zZQghdoGxuzOzWGbz2isDm8GqXpeIgRPZ4lJD9eNNb5&#10;51y3KEwKLIUKnpGcbG6dB+kAPULCttJzIWXsu1SoK/DlOEvTeMNpKVg4DThnV8tSWrQhEJ0yDb9g&#10;BLCdwaxeKxbZGk7Y7DD3RMj9HPBSBT6oBfQcZvtsvL1Or2fj2XjQG/RHs94grares3k56I3m2dWw&#10;uqzKssreBWnZIG8EY1wFdcecZoO/y8HhxewTdkrqyYfknD2WCGKP/1F0bGbo3z4JS812CxvcCH2F&#10;aEbw4RmF7P+6jqifj336AwAA//8DAFBLAwQUAAYACAAAACEAvFHbo9wAAAAJAQAADwAAAGRycy9k&#10;b3ducmV2LnhtbEyPwW6DMBBE75H6D9ZWyi0xkAQhgomqRj1U6iVpPmCDt4CC1xSbQP++rnpoj7Mz&#10;mn1THGbTiTsNrrWsIF5HIIgrq1uuFVzeX1YZCOeRNXaWScEXOTiUD4sCc20nPtH97GsRStjlqKDx&#10;vs+ldFVDBt3a9sTB+7CDQR/kUEs94BTKTSeTKEqlwZbDhwZ7em6oup1Ho2CcLubz7fU0IuF0xCMm&#10;22prlFo+zk97EJ5m/xeGH/yADmVgutqRtROdglUShy1ewS7dgAiBLEtjENffgywL+X9B+Q0AAP//&#10;AwBQSwECLQAUAAYACAAAACEAtoM4kv4AAADhAQAAEwAAAAAAAAAAAAAAAAAAAAAAW0NvbnRlbnRf&#10;VHlwZXNdLnhtbFBLAQItABQABgAIAAAAIQA4/SH/1gAAAJQBAAALAAAAAAAAAAAAAAAAAC8BAABf&#10;cmVscy8ucmVsc1BLAQItABQABgAIAAAAIQB8WnwzMAIAADQEAAAOAAAAAAAAAAAAAAAAAC4CAABk&#10;cnMvZTJvRG9jLnhtbFBLAQItABQABgAIAAAAIQC8Uduj3AAAAAkBAAAPAAAAAAAAAAAAAAAAAIoE&#10;AABkcnMvZG93bnJldi54bWxQSwUGAAAAAAQABADzAAAAkwUAAAAA&#10;" strokecolor="#c00000" strokeweight="3pt"/>
            </w:pict>
          </mc:Fallback>
        </mc:AlternateContent>
      </w:r>
      <w:r w:rsidR="00866FAA" w:rsidRPr="00304559">
        <w:rPr>
          <w:rFonts w:ascii="楷体" w:eastAsia="楷体" w:hAnsi="楷体" w:cs="楷体" w:hint="eastAsia"/>
          <w:b/>
          <w:bCs/>
          <w:sz w:val="32"/>
          <w:szCs w:val="32"/>
        </w:rPr>
        <w:t>养护</w:t>
      </w:r>
      <w:r w:rsidR="00866FAA">
        <w:rPr>
          <w:rFonts w:ascii="楷体" w:eastAsia="楷体" w:hAnsi="楷体" w:cs="楷体" w:hint="eastAsia"/>
          <w:b/>
          <w:bCs/>
          <w:sz w:val="32"/>
          <w:szCs w:val="32"/>
        </w:rPr>
        <w:t>管理</w:t>
      </w:r>
      <w:r w:rsidR="00866FAA" w:rsidRPr="00304559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866FAA">
        <w:rPr>
          <w:rFonts w:ascii="楷体" w:eastAsia="楷体" w:hAnsi="楷体" w:cs="楷体"/>
          <w:b/>
          <w:bCs/>
          <w:sz w:val="32"/>
          <w:szCs w:val="32"/>
        </w:rPr>
        <w:t>4</w:t>
      </w:r>
      <w:r w:rsidR="00866FAA" w:rsidRPr="00304559">
        <w:rPr>
          <w:rFonts w:ascii="楷体" w:eastAsia="楷体" w:hAnsi="楷体" w:cs="楷体" w:hint="eastAsia"/>
          <w:b/>
          <w:bCs/>
          <w:sz w:val="32"/>
          <w:szCs w:val="32"/>
        </w:rPr>
        <w:t>期</w:t>
      </w:r>
    </w:p>
    <w:p w:rsidR="00866FAA" w:rsidRPr="001471DD" w:rsidRDefault="00866FAA" w:rsidP="000326D7">
      <w:pPr>
        <w:jc w:val="left"/>
        <w:rPr>
          <w:rFonts w:cs="Times New Roman"/>
        </w:rPr>
      </w:pPr>
    </w:p>
    <w:p w:rsidR="00866FAA" w:rsidRDefault="00866FAA" w:rsidP="000326D7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五</w:t>
      </w:r>
      <w:r w:rsidRPr="00982044">
        <w:rPr>
          <w:rFonts w:ascii="宋体" w:hAnsi="宋体" w:cs="宋体" w:hint="eastAsia"/>
          <w:b/>
          <w:bCs/>
          <w:sz w:val="36"/>
          <w:szCs w:val="36"/>
        </w:rPr>
        <w:t>月城区绿化长效养护工作动态</w:t>
      </w:r>
    </w:p>
    <w:p w:rsidR="00866FAA" w:rsidRPr="000326D7" w:rsidRDefault="00866FAA" w:rsidP="000326D7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866FAA" w:rsidRDefault="00866FAA" w:rsidP="00F11715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进一步确保城市绿化长效养护管理质量，巩固城市绿化成果，在气温多变、晴雨相间的五月，市绿管站不断创新工作思路、在日常监管工作开展的基础上，将长效养护监管、病虫害防治指导、爱绿护绿宣传、城区绿化服务等工作有机结合。现就五</w:t>
      </w:r>
      <w:r w:rsidRPr="00061E59"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城区绿化长效养护监督管理工作重点通报如下。</w:t>
      </w:r>
    </w:p>
    <w:p w:rsidR="00866FAA" w:rsidRPr="00AE79F4" w:rsidRDefault="00866FAA" w:rsidP="006D4155">
      <w:pPr>
        <w:pStyle w:val="a3"/>
        <w:spacing w:before="0" w:beforeAutospacing="0" w:after="0" w:afterAutospacing="0"/>
        <w:ind w:firstLine="602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抓好植物病虫害防治工作。</w:t>
      </w:r>
      <w:r>
        <w:rPr>
          <w:rFonts w:ascii="仿宋" w:eastAsia="仿宋" w:hAnsi="仿宋" w:cs="仿宋" w:hint="eastAsia"/>
          <w:kern w:val="2"/>
          <w:sz w:val="30"/>
          <w:szCs w:val="30"/>
        </w:rPr>
        <w:t>本月，结合城市绿化长效养护管理工作重点，在天牛虫害防治的基础上，以科普宣传、爱绿护绿的形式向全市市民发出“</w:t>
      </w:r>
      <w:r w:rsidRPr="00AE79F4">
        <w:rPr>
          <w:rFonts w:ascii="仿宋" w:eastAsia="仿宋" w:hAnsi="仿宋" w:cs="仿宋" w:hint="eastAsia"/>
          <w:kern w:val="2"/>
          <w:sz w:val="30"/>
          <w:szCs w:val="30"/>
        </w:rPr>
        <w:t>天牛捕捉征集令</w:t>
      </w:r>
      <w:r>
        <w:rPr>
          <w:rFonts w:ascii="仿宋" w:eastAsia="仿宋" w:hAnsi="仿宋" w:cs="仿宋" w:hint="eastAsia"/>
          <w:kern w:val="2"/>
          <w:sz w:val="30"/>
          <w:szCs w:val="30"/>
        </w:rPr>
        <w:t>”的邀请，积极发动社会各界参与“斗牛”活动。活动得到了市民、媒体的热烈追捧，有来自</w:t>
      </w:r>
      <w:r w:rsidRPr="00AE79F4">
        <w:rPr>
          <w:rFonts w:ascii="仿宋" w:eastAsia="仿宋" w:hAnsi="仿宋" w:cs="仿宋" w:hint="eastAsia"/>
          <w:kern w:val="2"/>
          <w:sz w:val="30"/>
          <w:szCs w:val="30"/>
        </w:rPr>
        <w:t>钱江晚</w:t>
      </w:r>
      <w:r>
        <w:rPr>
          <w:rFonts w:ascii="仿宋" w:eastAsia="仿宋" w:hAnsi="仿宋" w:cs="仿宋" w:hint="eastAsia"/>
          <w:kern w:val="2"/>
          <w:sz w:val="30"/>
          <w:szCs w:val="30"/>
        </w:rPr>
        <w:t>报、都市快报、新华网、杭州电视台新闻</w:t>
      </w:r>
      <w:r>
        <w:rPr>
          <w:rFonts w:ascii="仿宋" w:eastAsia="仿宋" w:hAnsi="仿宋" w:cs="仿宋"/>
          <w:kern w:val="2"/>
          <w:sz w:val="30"/>
          <w:szCs w:val="30"/>
        </w:rPr>
        <w:t>60</w:t>
      </w:r>
      <w:r>
        <w:rPr>
          <w:rFonts w:ascii="仿宋" w:eastAsia="仿宋" w:hAnsi="仿宋" w:cs="仿宋" w:hint="eastAsia"/>
          <w:kern w:val="2"/>
          <w:sz w:val="30"/>
          <w:szCs w:val="30"/>
        </w:rPr>
        <w:t>分等</w:t>
      </w:r>
      <w:r>
        <w:rPr>
          <w:rFonts w:ascii="仿宋" w:eastAsia="仿宋" w:hAnsi="仿宋" w:cs="仿宋"/>
          <w:kern w:val="2"/>
          <w:sz w:val="30"/>
          <w:szCs w:val="30"/>
        </w:rPr>
        <w:t>20</w:t>
      </w:r>
      <w:r>
        <w:rPr>
          <w:rFonts w:ascii="仿宋" w:eastAsia="仿宋" w:hAnsi="仿宋" w:cs="仿宋" w:hint="eastAsia"/>
          <w:kern w:val="2"/>
          <w:sz w:val="30"/>
          <w:szCs w:val="30"/>
        </w:rPr>
        <w:t>余家省市新闻媒体纷纷报道了此条消息，社会反响热烈。</w:t>
      </w:r>
    </w:p>
    <w:p w:rsidR="00866FAA" w:rsidRDefault="00866FAA" w:rsidP="00F11715">
      <w:pPr>
        <w:ind w:firstLineChars="200" w:firstLine="602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有序开展河道花境等绿化专项检查</w:t>
      </w:r>
      <w:r w:rsidRPr="00BA0989">
        <w:rPr>
          <w:rFonts w:ascii="仿宋" w:eastAsia="仿宋" w:hAnsi="仿宋" w:cs="仿宋" w:hint="eastAsia"/>
          <w:b/>
          <w:bCs/>
          <w:sz w:val="30"/>
          <w:szCs w:val="30"/>
        </w:rPr>
        <w:t>工作。</w:t>
      </w:r>
      <w:r>
        <w:rPr>
          <w:rFonts w:ascii="仿宋" w:eastAsia="仿宋" w:hAnsi="仿宋" w:cs="仿宋" w:hint="eastAsia"/>
          <w:sz w:val="30"/>
          <w:szCs w:val="30"/>
        </w:rPr>
        <w:t>为积极推进</w:t>
      </w:r>
      <w:r w:rsidRPr="00061E59">
        <w:rPr>
          <w:rFonts w:ascii="仿宋" w:eastAsia="仿宋" w:hAnsi="仿宋" w:cs="仿宋" w:hint="eastAsia"/>
          <w:sz w:val="30"/>
          <w:szCs w:val="30"/>
        </w:rPr>
        <w:t>河道绿化养护</w:t>
      </w:r>
      <w:r>
        <w:rPr>
          <w:rFonts w:ascii="仿宋" w:eastAsia="仿宋" w:hAnsi="仿宋" w:cs="仿宋" w:hint="eastAsia"/>
          <w:sz w:val="30"/>
          <w:szCs w:val="30"/>
        </w:rPr>
        <w:t>工作，市绿管站从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日至</w:t>
      </w:r>
      <w:r>
        <w:rPr>
          <w:rFonts w:ascii="仿宋" w:eastAsia="仿宋" w:hAnsi="仿宋" w:cs="仿宋"/>
          <w:sz w:val="30"/>
          <w:szCs w:val="30"/>
        </w:rPr>
        <w:t>31</w:t>
      </w:r>
      <w:r>
        <w:rPr>
          <w:rFonts w:ascii="仿宋" w:eastAsia="仿宋" w:hAnsi="仿宋" w:cs="仿宋" w:hint="eastAsia"/>
          <w:sz w:val="30"/>
          <w:szCs w:val="30"/>
        </w:rPr>
        <w:t>日进行了为期二十多天的河道绿化专项检查，</w:t>
      </w:r>
      <w:r w:rsidRPr="00C56772">
        <w:rPr>
          <w:rFonts w:ascii="仿宋" w:eastAsia="仿宋" w:hAnsi="仿宋" w:cs="仿宋" w:hint="eastAsia"/>
          <w:sz w:val="30"/>
          <w:szCs w:val="30"/>
        </w:rPr>
        <w:t>按</w:t>
      </w:r>
      <w:r w:rsidRPr="00C56772">
        <w:rPr>
          <w:rFonts w:ascii="仿宋" w:eastAsia="仿宋" w:hAnsi="仿宋" w:cs="仿宋"/>
          <w:sz w:val="30"/>
          <w:szCs w:val="30"/>
        </w:rPr>
        <w:t>A</w:t>
      </w:r>
      <w:r w:rsidRPr="00C56772">
        <w:rPr>
          <w:rFonts w:ascii="仿宋" w:eastAsia="仿宋" w:hAnsi="仿宋" w:cs="仿宋" w:hint="eastAsia"/>
          <w:sz w:val="30"/>
          <w:szCs w:val="30"/>
        </w:rPr>
        <w:t>、</w:t>
      </w:r>
      <w:r w:rsidRPr="00C56772">
        <w:rPr>
          <w:rFonts w:ascii="仿宋" w:eastAsia="仿宋" w:hAnsi="仿宋" w:cs="仿宋"/>
          <w:sz w:val="30"/>
          <w:szCs w:val="30"/>
        </w:rPr>
        <w:t>B</w:t>
      </w:r>
      <w:r w:rsidRPr="00C56772">
        <w:rPr>
          <w:rFonts w:ascii="仿宋" w:eastAsia="仿宋" w:hAnsi="仿宋" w:cs="仿宋" w:hint="eastAsia"/>
          <w:sz w:val="30"/>
          <w:szCs w:val="30"/>
        </w:rPr>
        <w:t>类两个标准</w:t>
      </w:r>
      <w:r>
        <w:rPr>
          <w:rFonts w:ascii="仿宋" w:eastAsia="仿宋" w:hAnsi="仿宋" w:cs="仿宋" w:hint="eastAsia"/>
          <w:sz w:val="30"/>
          <w:szCs w:val="30"/>
        </w:rPr>
        <w:t>分别对</w:t>
      </w:r>
      <w:r w:rsidRPr="00C56772">
        <w:rPr>
          <w:rFonts w:ascii="仿宋" w:eastAsia="仿宋" w:hAnsi="仿宋" w:cs="仿宋"/>
          <w:sz w:val="30"/>
          <w:szCs w:val="30"/>
        </w:rPr>
        <w:t>12</w:t>
      </w:r>
      <w:r w:rsidRPr="00C56772">
        <w:rPr>
          <w:rFonts w:ascii="仿宋" w:eastAsia="仿宋" w:hAnsi="仿宋" w:cs="仿宋" w:hint="eastAsia"/>
          <w:sz w:val="30"/>
          <w:szCs w:val="30"/>
        </w:rPr>
        <w:t>家管理部门和</w:t>
      </w:r>
      <w:r w:rsidRPr="00C56772">
        <w:rPr>
          <w:rFonts w:ascii="仿宋" w:eastAsia="仿宋" w:hAnsi="仿宋" w:cs="仿宋"/>
          <w:sz w:val="30"/>
          <w:szCs w:val="30"/>
        </w:rPr>
        <w:t>36</w:t>
      </w:r>
      <w:r w:rsidRPr="00C56772">
        <w:rPr>
          <w:rFonts w:ascii="仿宋" w:eastAsia="仿宋" w:hAnsi="仿宋" w:cs="仿宋" w:hint="eastAsia"/>
          <w:sz w:val="30"/>
          <w:szCs w:val="30"/>
        </w:rPr>
        <w:t>条河道</w:t>
      </w:r>
      <w:r>
        <w:rPr>
          <w:rFonts w:ascii="仿宋" w:eastAsia="仿宋" w:hAnsi="仿宋" w:cs="仿宋" w:hint="eastAsia"/>
          <w:sz w:val="30"/>
          <w:szCs w:val="30"/>
        </w:rPr>
        <w:t>进行检查并排名。检查中，西湖区、下城区表现良好，滨江区今年有较大的提升，市河道监管中心相对较差。排名先后将作为按规定奖励或扣减年度考核分的依据。此外，市绿管站协助、配合市园文局绿化处度各城区的花境进行专项检查和评比。</w:t>
      </w:r>
    </w:p>
    <w:p w:rsidR="00866FAA" w:rsidRPr="00AB2216" w:rsidRDefault="00866FAA" w:rsidP="00F11715">
      <w:pPr>
        <w:ind w:firstLineChars="200" w:firstLine="602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坚持以</w:t>
      </w:r>
      <w:r w:rsidRPr="00750A83">
        <w:rPr>
          <w:rFonts w:ascii="仿宋" w:eastAsia="仿宋" w:hAnsi="仿宋" w:cs="仿宋" w:hint="eastAsia"/>
          <w:b/>
          <w:bCs/>
          <w:sz w:val="30"/>
          <w:szCs w:val="30"/>
        </w:rPr>
        <w:t>数字城管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优势提高养护监管力度</w:t>
      </w:r>
      <w:r w:rsidRPr="00750A83">
        <w:rPr>
          <w:rFonts w:ascii="仿宋" w:eastAsia="仿宋" w:hAnsi="仿宋" w:cs="仿宋" w:hint="eastAsia"/>
          <w:b/>
          <w:bCs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根据杭数字城管〔</w:t>
      </w:r>
      <w:r>
        <w:rPr>
          <w:rFonts w:ascii="仿宋" w:eastAsia="仿宋" w:hAnsi="仿宋" w:cs="仿宋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〕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号文关于《杭州市数字化城市管理部件和事件立案结案规范（</w:t>
      </w:r>
      <w:r>
        <w:rPr>
          <w:rFonts w:ascii="仿宋" w:eastAsia="仿宋" w:hAnsi="仿宋" w:cs="仿宋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年修订版）》的通知，市绿管站积极对接数字城管系统，促进绿地长效养护发现问题的及时性，解决问题的有效性。五月份数字城管系统共发现绿化管理事件问题</w:t>
      </w:r>
      <w:r>
        <w:rPr>
          <w:rFonts w:ascii="仿宋" w:eastAsia="仿宋" w:hAnsi="仿宋" w:cs="仿宋"/>
          <w:sz w:val="30"/>
          <w:szCs w:val="30"/>
        </w:rPr>
        <w:t>14056</w:t>
      </w:r>
      <w:r>
        <w:rPr>
          <w:rFonts w:ascii="仿宋" w:eastAsia="仿宋" w:hAnsi="仿宋" w:cs="仿宋" w:hint="eastAsia"/>
          <w:sz w:val="30"/>
          <w:szCs w:val="30"/>
        </w:rPr>
        <w:t>条，整改及时率为</w:t>
      </w:r>
      <w:r>
        <w:rPr>
          <w:rFonts w:ascii="仿宋" w:eastAsia="仿宋" w:hAnsi="仿宋" w:cs="仿宋"/>
          <w:sz w:val="30"/>
          <w:szCs w:val="30"/>
        </w:rPr>
        <w:t>99.02%</w:t>
      </w:r>
      <w:r>
        <w:rPr>
          <w:rFonts w:ascii="仿宋" w:eastAsia="仿宋" w:hAnsi="仿宋" w:cs="仿宋" w:hint="eastAsia"/>
          <w:sz w:val="30"/>
          <w:szCs w:val="30"/>
        </w:rPr>
        <w:t>；绿化部件问题</w:t>
      </w:r>
      <w:r>
        <w:rPr>
          <w:rFonts w:ascii="仿宋" w:eastAsia="仿宋" w:hAnsi="仿宋" w:cs="仿宋"/>
          <w:sz w:val="30"/>
          <w:szCs w:val="30"/>
        </w:rPr>
        <w:t>13357</w:t>
      </w:r>
      <w:r>
        <w:rPr>
          <w:rFonts w:ascii="仿宋" w:eastAsia="仿宋" w:hAnsi="仿宋" w:cs="仿宋" w:hint="eastAsia"/>
          <w:sz w:val="30"/>
          <w:szCs w:val="30"/>
        </w:rPr>
        <w:t>条，整改及时率为</w:t>
      </w:r>
      <w:r>
        <w:rPr>
          <w:rFonts w:ascii="仿宋" w:eastAsia="仿宋" w:hAnsi="仿宋" w:cs="仿宋"/>
          <w:sz w:val="30"/>
          <w:szCs w:val="30"/>
        </w:rPr>
        <w:t>99.36%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866FAA" w:rsidRDefault="00866FAA" w:rsidP="00F11715">
      <w:pPr>
        <w:ind w:firstLineChars="200" w:firstLine="602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继续</w:t>
      </w:r>
      <w:r w:rsidRPr="00BA0989">
        <w:rPr>
          <w:rFonts w:ascii="仿宋" w:eastAsia="仿宋" w:hAnsi="仿宋" w:cs="仿宋" w:hint="eastAsia"/>
          <w:b/>
          <w:bCs/>
          <w:sz w:val="30"/>
          <w:szCs w:val="30"/>
        </w:rPr>
        <w:t>加强高架挂箱隐患排查工作。</w:t>
      </w:r>
      <w:r w:rsidRPr="00BA0989">
        <w:rPr>
          <w:rFonts w:ascii="仿宋" w:eastAsia="仿宋" w:hAnsi="仿宋" w:cs="仿宋" w:hint="eastAsia"/>
          <w:sz w:val="30"/>
          <w:szCs w:val="30"/>
        </w:rPr>
        <w:t>市绿管站</w:t>
      </w:r>
      <w:r>
        <w:rPr>
          <w:rFonts w:ascii="仿宋" w:eastAsia="仿宋" w:hAnsi="仿宋" w:cs="仿宋" w:hint="eastAsia"/>
          <w:sz w:val="30"/>
          <w:szCs w:val="30"/>
        </w:rPr>
        <w:t>高度重视顶置式</w:t>
      </w:r>
      <w:r w:rsidRPr="00BA0989">
        <w:rPr>
          <w:rFonts w:ascii="仿宋" w:eastAsia="仿宋" w:hAnsi="仿宋" w:cs="仿宋" w:hint="eastAsia"/>
          <w:sz w:val="30"/>
          <w:szCs w:val="30"/>
        </w:rPr>
        <w:t>高架挂箱跌落事件，</w:t>
      </w:r>
      <w:r>
        <w:rPr>
          <w:rFonts w:ascii="仿宋" w:eastAsia="仿宋" w:hAnsi="仿宋" w:cs="仿宋" w:hint="eastAsia"/>
          <w:sz w:val="30"/>
          <w:szCs w:val="30"/>
        </w:rPr>
        <w:t>在进一步落实各城区开展挂箱隐患排查工作的基础上，对各属地管理单位做出了更明确的安全隐患排查要求，即要求高架桥挂箱属地管理单位上报的自查报告和第三方检测报告，并形成书面汇报材料上报市园文局。</w:t>
      </w:r>
    </w:p>
    <w:p w:rsidR="00866FAA" w:rsidRDefault="00866FAA" w:rsidP="00F11715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强化专业技术学习交流工作。本月，市绿管站相关技术人员与来自</w:t>
      </w:r>
      <w:r w:rsidRPr="00AB2216">
        <w:rPr>
          <w:rFonts w:ascii="仿宋" w:eastAsia="仿宋" w:hAnsi="仿宋" w:cs="仿宋" w:hint="eastAsia"/>
          <w:sz w:val="30"/>
          <w:szCs w:val="30"/>
        </w:rPr>
        <w:t>深圳市福田区城管局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AB2216">
        <w:rPr>
          <w:rFonts w:ascii="仿宋" w:eastAsia="仿宋" w:hAnsi="仿宋" w:cs="仿宋" w:hint="eastAsia"/>
          <w:sz w:val="30"/>
          <w:szCs w:val="30"/>
        </w:rPr>
        <w:t>上海市园林绿化行业协会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AB2216">
        <w:rPr>
          <w:rFonts w:ascii="仿宋" w:eastAsia="仿宋" w:hAnsi="仿宋" w:cs="仿宋" w:hint="eastAsia"/>
          <w:sz w:val="30"/>
          <w:szCs w:val="30"/>
        </w:rPr>
        <w:t>三亚市园林环卫管理局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AB2216">
        <w:rPr>
          <w:rFonts w:ascii="仿宋" w:eastAsia="仿宋" w:hAnsi="仿宋" w:cs="仿宋" w:hint="eastAsia"/>
          <w:sz w:val="30"/>
          <w:szCs w:val="30"/>
        </w:rPr>
        <w:t>昆明市园林绿化局和济南市林业和城乡绿化局</w:t>
      </w:r>
      <w:r>
        <w:rPr>
          <w:rFonts w:ascii="仿宋" w:eastAsia="仿宋" w:hAnsi="仿宋" w:cs="仿宋" w:hint="eastAsia"/>
          <w:sz w:val="30"/>
          <w:szCs w:val="30"/>
        </w:rPr>
        <w:t>等城市的技术人员进行了交流和学习，分享了杭州经验。此外，积极参与“</w:t>
      </w:r>
      <w:r w:rsidRPr="00AB2216">
        <w:rPr>
          <w:rFonts w:ascii="仿宋" w:eastAsia="仿宋" w:hAnsi="仿宋" w:cs="仿宋" w:hint="eastAsia"/>
          <w:sz w:val="30"/>
          <w:szCs w:val="30"/>
        </w:rPr>
        <w:t>水生态</w:t>
      </w:r>
      <w:r w:rsidRPr="00AB2216">
        <w:rPr>
          <w:rFonts w:ascii="仿宋" w:eastAsia="仿宋" w:hAnsi="仿宋" w:cs="仿宋"/>
          <w:sz w:val="30"/>
          <w:szCs w:val="30"/>
        </w:rPr>
        <w:t>+</w:t>
      </w:r>
      <w:r>
        <w:rPr>
          <w:rFonts w:ascii="仿宋" w:eastAsia="仿宋" w:hAnsi="仿宋" w:cs="仿宋" w:hint="eastAsia"/>
          <w:sz w:val="30"/>
          <w:szCs w:val="30"/>
        </w:rPr>
        <w:t>”主题研讨会，将专业技术和水平充电工作做足做好。</w:t>
      </w:r>
    </w:p>
    <w:p w:rsidR="00866FAA" w:rsidRDefault="00866FAA" w:rsidP="00F11715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六月即将进入梅雨季节，也正处于“安全生产月”期间，</w:t>
      </w:r>
      <w:r w:rsidRPr="00A8025F">
        <w:rPr>
          <w:rFonts w:ascii="仿宋" w:eastAsia="仿宋" w:hAnsi="仿宋" w:cs="仿宋" w:hint="eastAsia"/>
          <w:sz w:val="30"/>
          <w:szCs w:val="30"/>
        </w:rPr>
        <w:t>城区绿地长效养护工作的重点应放</w:t>
      </w:r>
      <w:r>
        <w:rPr>
          <w:rFonts w:ascii="仿宋" w:eastAsia="仿宋" w:hAnsi="仿宋" w:cs="仿宋" w:hint="eastAsia"/>
          <w:sz w:val="30"/>
          <w:szCs w:val="30"/>
        </w:rPr>
        <w:t>在</w:t>
      </w:r>
      <w:r w:rsidRPr="0011267A">
        <w:rPr>
          <w:rFonts w:ascii="仿宋" w:eastAsia="仿宋" w:hAnsi="仿宋" w:cs="仿宋" w:hint="eastAsia"/>
          <w:sz w:val="30"/>
          <w:szCs w:val="30"/>
        </w:rPr>
        <w:t>悬铃木方翅网蝽、天牛、蜡蚧初孵若虫及</w:t>
      </w:r>
      <w:r>
        <w:rPr>
          <w:rFonts w:ascii="仿宋" w:eastAsia="仿宋" w:hAnsi="仿宋" w:cs="仿宋" w:hint="eastAsia"/>
          <w:sz w:val="30"/>
          <w:szCs w:val="30"/>
        </w:rPr>
        <w:t>梅</w:t>
      </w:r>
      <w:r w:rsidRPr="0011267A">
        <w:rPr>
          <w:rFonts w:ascii="仿宋" w:eastAsia="仿宋" w:hAnsi="仿宋" w:cs="仿宋" w:hint="eastAsia"/>
          <w:sz w:val="30"/>
          <w:szCs w:val="30"/>
        </w:rPr>
        <w:t>雨季节其他病虫害的防治工作</w:t>
      </w:r>
      <w:r>
        <w:rPr>
          <w:rFonts w:ascii="仿宋" w:eastAsia="仿宋" w:hAnsi="仿宋" w:cs="仿宋" w:hint="eastAsia"/>
          <w:sz w:val="30"/>
          <w:szCs w:val="30"/>
        </w:rPr>
        <w:t>上。在</w:t>
      </w:r>
      <w:r w:rsidRPr="0011267A">
        <w:rPr>
          <w:rFonts w:ascii="仿宋" w:eastAsia="仿宋" w:hAnsi="仿宋" w:cs="仿宋" w:hint="eastAsia"/>
          <w:sz w:val="30"/>
          <w:szCs w:val="30"/>
        </w:rPr>
        <w:t>持续做好绿化养护安全生产教育、落实安全责任制等工作</w:t>
      </w:r>
      <w:r>
        <w:rPr>
          <w:rFonts w:ascii="仿宋" w:eastAsia="仿宋" w:hAnsi="仿宋" w:cs="仿宋" w:hint="eastAsia"/>
          <w:sz w:val="30"/>
          <w:szCs w:val="30"/>
        </w:rPr>
        <w:t>的基础上，还将进一步优化市、区、企业三级联动机制，充分吸收第三方监管方式实践的有益经验，不断创新思维，改进绿化养护监管“杭州模式”，为打造“美丽中国”杭州样本的先行区作出贡献。</w:t>
      </w:r>
    </w:p>
    <w:p w:rsidR="00866FAA" w:rsidRDefault="00866FAA" w:rsidP="00F1171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Default="00866FAA" w:rsidP="00665C00">
      <w:pPr>
        <w:spacing w:line="280" w:lineRule="exact"/>
        <w:rPr>
          <w:rFonts w:ascii="仿宋" w:eastAsia="仿宋" w:hAnsi="仿宋" w:cs="Times New Roman"/>
          <w:sz w:val="24"/>
          <w:szCs w:val="24"/>
        </w:rPr>
      </w:pPr>
    </w:p>
    <w:p w:rsidR="00866FAA" w:rsidRPr="00665C00" w:rsidRDefault="00866FAA" w:rsidP="00665C00">
      <w:pPr>
        <w:spacing w:line="280" w:lineRule="exact"/>
        <w:rPr>
          <w:rFonts w:ascii="仿宋" w:eastAsia="仿宋" w:hAnsi="仿宋" w:cs="Times New Roman"/>
          <w:sz w:val="30"/>
          <w:szCs w:val="30"/>
        </w:rPr>
      </w:pPr>
      <w:r w:rsidRPr="0094497A">
        <w:rPr>
          <w:rFonts w:ascii="仿宋" w:eastAsia="仿宋" w:hAnsi="仿宋" w:cs="仿宋" w:hint="eastAsia"/>
          <w:sz w:val="24"/>
          <w:szCs w:val="24"/>
        </w:rPr>
        <w:t>送：市园文局（城区绿化办）、城管委、河道监管中心，各区政府、住建局、城管局、绿化办，各养护企业（由区绿化管理部门转发），缪承潮副市长、王震副秘书长，各区委书记、各区区长，区（局）相关领导，行风监督员。</w:t>
      </w:r>
    </w:p>
    <w:sectPr w:rsidR="00866FAA" w:rsidRPr="00665C00" w:rsidSect="00A91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C8" w:rsidRDefault="008A30C8" w:rsidP="004049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30C8" w:rsidRDefault="008A30C8" w:rsidP="004049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C8" w:rsidRDefault="008A30C8" w:rsidP="004049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30C8" w:rsidRDefault="008A30C8" w:rsidP="004049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3"/>
    <w:rsid w:val="000326D7"/>
    <w:rsid w:val="00054937"/>
    <w:rsid w:val="00061E59"/>
    <w:rsid w:val="00105981"/>
    <w:rsid w:val="0011267A"/>
    <w:rsid w:val="001471DD"/>
    <w:rsid w:val="001D4771"/>
    <w:rsid w:val="00263C73"/>
    <w:rsid w:val="00284B82"/>
    <w:rsid w:val="00304559"/>
    <w:rsid w:val="00312710"/>
    <w:rsid w:val="0040490F"/>
    <w:rsid w:val="004426DE"/>
    <w:rsid w:val="004F5F8D"/>
    <w:rsid w:val="00527E9C"/>
    <w:rsid w:val="005A4083"/>
    <w:rsid w:val="00665C00"/>
    <w:rsid w:val="006D4155"/>
    <w:rsid w:val="00750A83"/>
    <w:rsid w:val="00815D06"/>
    <w:rsid w:val="00866FAA"/>
    <w:rsid w:val="008A30C8"/>
    <w:rsid w:val="00925D37"/>
    <w:rsid w:val="0094497A"/>
    <w:rsid w:val="009745DF"/>
    <w:rsid w:val="00982044"/>
    <w:rsid w:val="009C4209"/>
    <w:rsid w:val="009D6539"/>
    <w:rsid w:val="00A42337"/>
    <w:rsid w:val="00A508C5"/>
    <w:rsid w:val="00A8025F"/>
    <w:rsid w:val="00A9156F"/>
    <w:rsid w:val="00AB2216"/>
    <w:rsid w:val="00AD0C0B"/>
    <w:rsid w:val="00AE79F4"/>
    <w:rsid w:val="00B35B3C"/>
    <w:rsid w:val="00B63F50"/>
    <w:rsid w:val="00BA0989"/>
    <w:rsid w:val="00BB747D"/>
    <w:rsid w:val="00C53BD1"/>
    <w:rsid w:val="00C56772"/>
    <w:rsid w:val="00C86BD1"/>
    <w:rsid w:val="00DA7B18"/>
    <w:rsid w:val="00E75195"/>
    <w:rsid w:val="00F0481C"/>
    <w:rsid w:val="00F11715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40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0490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40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0490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40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0490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40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0490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Lenovo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王萍萍</cp:lastModifiedBy>
  <cp:revision>1</cp:revision>
  <dcterms:created xsi:type="dcterms:W3CDTF">2018-06-11T06:47:00Z</dcterms:created>
  <dcterms:modified xsi:type="dcterms:W3CDTF">2018-06-11T06:47:00Z</dcterms:modified>
</cp:coreProperties>
</file>