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line="480" w:lineRule="auto"/>
        <w:ind w:right="390"/>
        <w:jc w:val="both"/>
        <w:rPr>
          <w:rFonts w:hint="eastAsia" w:ascii="黑体" w:hAnsi="黑体" w:eastAsia="黑体" w:cs="黑体"/>
          <w:kern w:val="2"/>
          <w:sz w:val="32"/>
          <w:szCs w:val="32"/>
          <w:shd w:val="clear" w:color="auto" w:fill="FFFFFF"/>
          <w:lang w:val="en-US" w:eastAsia="zh-CN"/>
        </w:rPr>
      </w:pPr>
      <w:r>
        <w:rPr>
          <w:rFonts w:hint="eastAsia" w:ascii="黑体" w:hAnsi="黑体" w:eastAsia="黑体" w:cs="黑体"/>
          <w:kern w:val="2"/>
          <w:sz w:val="32"/>
          <w:szCs w:val="32"/>
          <w:shd w:val="clear" w:color="auto" w:fill="FFFFFF"/>
        </w:rPr>
        <w:t>附件</w:t>
      </w:r>
      <w:r>
        <w:rPr>
          <w:rFonts w:hint="eastAsia" w:ascii="黑体" w:hAnsi="黑体" w:eastAsia="黑体" w:cs="黑体"/>
          <w:kern w:val="2"/>
          <w:sz w:val="32"/>
          <w:szCs w:val="32"/>
          <w:shd w:val="clear" w:color="auto" w:fill="FFFFFF"/>
          <w:lang w:val="en-US" w:eastAsia="zh-CN"/>
        </w:rPr>
        <w:t>1</w:t>
      </w:r>
    </w:p>
    <w:tbl>
      <w:tblPr>
        <w:tblStyle w:val="3"/>
        <w:tblW w:w="0" w:type="auto"/>
        <w:tblInd w:w="0" w:type="dxa"/>
        <w:tblLayout w:type="fixed"/>
        <w:tblCellMar>
          <w:top w:w="0" w:type="dxa"/>
          <w:left w:w="0" w:type="dxa"/>
          <w:bottom w:w="0" w:type="dxa"/>
          <w:right w:w="0" w:type="dxa"/>
        </w:tblCellMar>
      </w:tblPr>
      <w:tblGrid>
        <w:gridCol w:w="8843"/>
      </w:tblGrid>
      <w:tr>
        <w:tblPrEx>
          <w:tblCellMar>
            <w:top w:w="0" w:type="dxa"/>
            <w:left w:w="0" w:type="dxa"/>
            <w:bottom w:w="0" w:type="dxa"/>
            <w:right w:w="0" w:type="dxa"/>
          </w:tblCellMar>
        </w:tblPrEx>
        <w:trPr>
          <w:cantSplit/>
          <w:trHeight w:val="1757" w:hRule="atLeast"/>
        </w:trPr>
        <w:tc>
          <w:tcPr>
            <w:tcW w:w="8843" w:type="dxa"/>
            <w:noWrap w:val="0"/>
            <w:vAlign w:val="top"/>
          </w:tcPr>
          <w:p>
            <w:pPr>
              <w:spacing w:before="40" w:line="317" w:lineRule="auto"/>
              <w:rPr>
                <w:rFonts w:hint="eastAsia" w:ascii="黑体" w:hAnsi="黑体" w:eastAsia="黑体" w:cs="黑体"/>
                <w:spacing w:val="-6"/>
                <w:sz w:val="32"/>
                <w:szCs w:val="32"/>
              </w:rPr>
            </w:pPr>
            <w:bookmarkStart w:id="0" w:name="_GoBack"/>
            <w:bookmarkEnd w:id="0"/>
            <w:r>
              <w:rPr>
                <w:rFonts w:eastAsia="仿宋_GB2312" w:cs="Times New Roman"/>
                <w:spacing w:val="-6"/>
                <w:sz w:val="32"/>
                <w:szCs w:val="20"/>
              </w:rPr>
              <mc:AlternateContent>
                <mc:Choice Requires="wps">
                  <w:drawing>
                    <wp:anchor distT="0" distB="0" distL="114300" distR="114300" simplePos="0" relativeHeight="251659264" behindDoc="0" locked="0" layoutInCell="1" allowOverlap="1">
                      <wp:simplePos x="0" y="0"/>
                      <wp:positionH relativeFrom="column">
                        <wp:posOffset>3601720</wp:posOffset>
                      </wp:positionH>
                      <wp:positionV relativeFrom="paragraph">
                        <wp:posOffset>31115</wp:posOffset>
                      </wp:positionV>
                      <wp:extent cx="1991360" cy="424180"/>
                      <wp:effectExtent l="0" t="0" r="8890" b="13970"/>
                      <wp:wrapNone/>
                      <wp:docPr id="1" name="文本框 1"/>
                      <wp:cNvGraphicFramePr/>
                      <a:graphic xmlns:a="http://schemas.openxmlformats.org/drawingml/2006/main">
                        <a:graphicData uri="http://schemas.microsoft.com/office/word/2010/wordprocessingShape">
                          <wps:wsp>
                            <wps:cNvSpPr txBox="1"/>
                            <wps:spPr>
                              <a:xfrm>
                                <a:off x="0" y="0"/>
                                <a:ext cx="1991360" cy="424180"/>
                              </a:xfrm>
                              <a:prstGeom prst="rect">
                                <a:avLst/>
                              </a:prstGeom>
                              <a:solidFill>
                                <a:srgbClr val="FFFFFF"/>
                              </a:solidFill>
                              <a:ln>
                                <a:noFill/>
                              </a:ln>
                            </wps:spPr>
                            <wps:txbx>
                              <w:txbxContent>
                                <w:p>
                                  <w:pPr>
                                    <w:spacing w:line="240" w:lineRule="atLeast"/>
                                    <w:jc w:val="right"/>
                                    <w:rPr>
                                      <w:rFonts w:hint="eastAsia" w:ascii="仿宋" w:hAnsi="仿宋" w:eastAsia="仿宋" w:cs="仿宋"/>
                                      <w:spacing w:val="-6"/>
                                      <w:sz w:val="32"/>
                                      <w:szCs w:val="20"/>
                                    </w:rPr>
                                  </w:pPr>
                                  <w:r>
                                    <w:rPr>
                                      <w:rFonts w:hint="eastAsia" w:ascii="仿宋" w:hAnsi="仿宋" w:eastAsia="仿宋" w:cs="仿宋"/>
                                      <w:spacing w:val="-6"/>
                                      <w:sz w:val="32"/>
                                      <w:szCs w:val="20"/>
                                    </w:rPr>
                                    <w:t>ZJAC01-2020-0018</w:t>
                                  </w:r>
                                </w:p>
                              </w:txbxContent>
                            </wps:txbx>
                            <wps:bodyPr lIns="91439" tIns="45720" rIns="91439" bIns="45720" upright="1"/>
                          </wps:wsp>
                        </a:graphicData>
                      </a:graphic>
                    </wp:anchor>
                  </w:drawing>
                </mc:Choice>
                <mc:Fallback>
                  <w:pict>
                    <v:shape id="_x0000_s1026" o:spid="_x0000_s1026" o:spt="202" type="#_x0000_t202" style="position:absolute;left:0pt;margin-left:283.6pt;margin-top:2.45pt;height:33.4pt;width:156.8pt;z-index:251659264;mso-width-relative:page;mso-height-relative:page;" stroked="f" coordsize="21600,21600" o:gfxdata="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dAmCjtYAAAAIAQAADwAAAAAAAAAB&#10;ACAAAAAiAAAAZHJzL2Rvd25yZXYueG1sUEsBAhQAFAAAAAgAh07iQGFwUwDZAQAAqwMAAA4AAAAA&#10;AAAAAQAgAAAAJQEAAGRycy9lMm9Eb2MueG1sUEsFBgAAAAAGAAYAWQEAAHAFAAAAAA==&#10;">
                      <v:path/>
                      <v:fill focussize="0,0"/>
                      <v:stroke on="f" joinstyle="miter"/>
                      <v:imagedata o:title=""/>
                      <o:lock v:ext="edit"/>
                      <v:textbox inset="7.19992125984252pt,1.27mm,7.19992125984252pt,1.27mm">
                        <w:txbxContent>
                          <w:p>
                            <w:pPr>
                              <w:spacing w:line="240" w:lineRule="atLeast"/>
                              <w:jc w:val="right"/>
                              <w:rPr>
                                <w:rFonts w:hint="eastAsia" w:ascii="仿宋" w:hAnsi="仿宋" w:eastAsia="仿宋" w:cs="仿宋"/>
                                <w:spacing w:val="-6"/>
                                <w:sz w:val="32"/>
                                <w:szCs w:val="20"/>
                              </w:rPr>
                            </w:pPr>
                            <w:r>
                              <w:rPr>
                                <w:rFonts w:hint="eastAsia" w:ascii="仿宋" w:hAnsi="仿宋" w:eastAsia="仿宋" w:cs="仿宋"/>
                                <w:spacing w:val="-6"/>
                                <w:sz w:val="32"/>
                                <w:szCs w:val="20"/>
                              </w:rPr>
                              <w:t>ZJAC01-2020-0018</w:t>
                            </w:r>
                          </w:p>
                        </w:txbxContent>
                      </v:textbox>
                    </v:shape>
                  </w:pict>
                </mc:Fallback>
              </mc:AlternateContent>
            </w:r>
          </w:p>
        </w:tc>
      </w:tr>
      <w:tr>
        <w:tblPrEx>
          <w:tblCellMar>
            <w:top w:w="0" w:type="dxa"/>
            <w:left w:w="0" w:type="dxa"/>
            <w:bottom w:w="0" w:type="dxa"/>
            <w:right w:w="0" w:type="dxa"/>
          </w:tblCellMar>
        </w:tblPrEx>
        <w:trPr>
          <w:cantSplit/>
        </w:trPr>
        <w:tc>
          <w:tcPr>
            <w:tcW w:w="8843" w:type="dxa"/>
            <w:tcBorders>
              <w:bottom w:val="nil"/>
            </w:tcBorders>
            <w:noWrap w:val="0"/>
            <w:vAlign w:val="top"/>
          </w:tcPr>
          <w:p>
            <w:pPr>
              <w:adjustRightInd w:val="0"/>
              <w:snapToGrid w:val="0"/>
              <w:spacing w:line="1280" w:lineRule="exact"/>
              <w:jc w:val="center"/>
              <w:rPr>
                <w:rFonts w:hint="eastAsia" w:ascii="方正小标宋_GBK" w:eastAsia="方正小标宋_GBK" w:cs="Times New Roman"/>
                <w:color w:val="FF0000"/>
                <w:spacing w:val="-6"/>
                <w:sz w:val="84"/>
                <w:szCs w:val="20"/>
              </w:rPr>
            </w:pPr>
            <w:r>
              <w:rPr>
                <w:rFonts w:hint="eastAsia" w:ascii="方正小标宋_GBK" w:hAnsi="方正小标宋_GBK" w:eastAsia="方正小标宋_GBK" w:cs="方正小标宋_GBK"/>
                <w:color w:val="FF0000"/>
                <w:spacing w:val="-6"/>
                <w:sz w:val="72"/>
                <w:szCs w:val="72"/>
              </w:rPr>
              <w:t>杭州市人民政府办公厅文件</w:t>
            </w:r>
          </w:p>
        </w:tc>
      </w:tr>
      <w:tr>
        <w:tblPrEx>
          <w:tblCellMar>
            <w:top w:w="0" w:type="dxa"/>
            <w:left w:w="0" w:type="dxa"/>
            <w:bottom w:w="0" w:type="dxa"/>
            <w:right w:w="0" w:type="dxa"/>
          </w:tblCellMar>
        </w:tblPrEx>
        <w:trPr>
          <w:cantSplit/>
          <w:trHeight w:val="896" w:hRule="exact"/>
        </w:trPr>
        <w:tc>
          <w:tcPr>
            <w:tcW w:w="8843" w:type="dxa"/>
            <w:tcBorders>
              <w:top w:val="nil"/>
              <w:left w:val="nil"/>
              <w:bottom w:val="nil"/>
              <w:right w:val="nil"/>
            </w:tcBorders>
            <w:noWrap w:val="0"/>
            <w:vAlign w:val="center"/>
          </w:tcPr>
          <w:p>
            <w:pPr>
              <w:tabs>
                <w:tab w:val="left" w:pos="5430"/>
              </w:tabs>
              <w:wordWrap w:val="0"/>
              <w:spacing w:line="240" w:lineRule="auto"/>
              <w:jc w:val="left"/>
              <w:rPr>
                <w:rFonts w:hint="eastAsia" w:ascii="楷体" w:hAnsi="楷体" w:eastAsia="楷体" w:cs="楷体"/>
                <w:spacing w:val="-6"/>
                <w:sz w:val="32"/>
                <w:szCs w:val="32"/>
              </w:rPr>
            </w:pPr>
            <w:r>
              <w:rPr>
                <w:rFonts w:hint="eastAsia" w:ascii="楷体" w:hAnsi="楷体" w:eastAsia="楷体" w:cs="楷体"/>
                <w:spacing w:val="-6"/>
                <w:sz w:val="32"/>
                <w:szCs w:val="32"/>
              </w:rPr>
              <w:tab/>
            </w:r>
          </w:p>
        </w:tc>
      </w:tr>
      <w:tr>
        <w:tblPrEx>
          <w:tblCellMar>
            <w:top w:w="0" w:type="dxa"/>
            <w:left w:w="0" w:type="dxa"/>
            <w:bottom w:w="0" w:type="dxa"/>
            <w:right w:w="0" w:type="dxa"/>
          </w:tblCellMar>
        </w:tblPrEx>
        <w:trPr>
          <w:cantSplit/>
          <w:trHeight w:val="689" w:hRule="exact"/>
        </w:trPr>
        <w:tc>
          <w:tcPr>
            <w:tcW w:w="8843" w:type="dxa"/>
            <w:tcBorders>
              <w:top w:val="nil"/>
              <w:left w:val="nil"/>
              <w:bottom w:val="nil"/>
              <w:right w:val="nil"/>
            </w:tcBorders>
            <w:noWrap w:val="0"/>
            <w:vAlign w:val="bottom"/>
          </w:tcPr>
          <w:p>
            <w:pPr>
              <w:wordWrap w:val="0"/>
              <w:spacing w:line="240" w:lineRule="auto"/>
              <w:jc w:val="center"/>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杭政办函〔2020〕40号</w:t>
            </w:r>
          </w:p>
        </w:tc>
      </w:tr>
      <w:tr>
        <w:tblPrEx>
          <w:tblCellMar>
            <w:top w:w="0" w:type="dxa"/>
            <w:left w:w="0" w:type="dxa"/>
            <w:bottom w:w="0" w:type="dxa"/>
            <w:right w:w="0" w:type="dxa"/>
          </w:tblCellMar>
        </w:tblPrEx>
        <w:trPr>
          <w:cantSplit/>
          <w:trHeight w:val="113" w:hRule="exact"/>
        </w:trPr>
        <w:tc>
          <w:tcPr>
            <w:tcW w:w="8843" w:type="dxa"/>
            <w:tcBorders>
              <w:top w:val="nil"/>
              <w:left w:val="nil"/>
              <w:bottom w:val="single" w:color="FF0000" w:sz="24" w:space="0"/>
              <w:right w:val="nil"/>
            </w:tcBorders>
            <w:noWrap w:val="0"/>
            <w:vAlign w:val="center"/>
          </w:tcPr>
          <w:p>
            <w:pPr>
              <w:wordWrap w:val="0"/>
              <w:spacing w:line="240" w:lineRule="auto"/>
              <w:jc w:val="center"/>
              <w:rPr>
                <w:rFonts w:hint="eastAsia" w:ascii="仿宋_GB2312" w:hAnsi="仿宋_GB2312" w:eastAsia="仿宋_GB2312" w:cs="仿宋_GB2312"/>
                <w:spacing w:val="-6"/>
                <w:sz w:val="32"/>
                <w:szCs w:val="32"/>
              </w:rPr>
            </w:pPr>
          </w:p>
        </w:tc>
      </w:tr>
      <w:tr>
        <w:tblPrEx>
          <w:tblCellMar>
            <w:top w:w="0" w:type="dxa"/>
            <w:left w:w="0" w:type="dxa"/>
            <w:bottom w:w="0" w:type="dxa"/>
            <w:right w:w="0" w:type="dxa"/>
          </w:tblCellMar>
        </w:tblPrEx>
        <w:trPr>
          <w:cantSplit/>
          <w:trHeight w:val="1162" w:hRule="exact"/>
        </w:trPr>
        <w:tc>
          <w:tcPr>
            <w:tcW w:w="8843" w:type="dxa"/>
            <w:tcBorders>
              <w:top w:val="single" w:color="FF0000" w:sz="24" w:space="0"/>
              <w:left w:val="nil"/>
              <w:bottom w:val="nil"/>
              <w:right w:val="nil"/>
            </w:tcBorders>
            <w:noWrap w:val="0"/>
            <w:vAlign w:val="center"/>
          </w:tcPr>
          <w:p>
            <w:pPr>
              <w:tabs>
                <w:tab w:val="left" w:pos="3808"/>
              </w:tabs>
              <w:spacing w:line="240" w:lineRule="auto"/>
              <w:jc w:val="center"/>
              <w:rPr>
                <w:rFonts w:hint="eastAsia" w:ascii="仿宋_GB2312" w:hAnsi="仿宋_GB2312" w:eastAsia="仿宋_GB2312" w:cs="Times New Roman"/>
                <w:bCs/>
                <w:spacing w:val="-6"/>
                <w:sz w:val="32"/>
                <w:szCs w:val="20"/>
              </w:rPr>
            </w:pPr>
          </w:p>
          <w:p>
            <w:pPr>
              <w:tabs>
                <w:tab w:val="left" w:pos="3808"/>
              </w:tabs>
              <w:spacing w:line="240" w:lineRule="auto"/>
              <w:jc w:val="center"/>
              <w:rPr>
                <w:rFonts w:hint="eastAsia" w:ascii="仿宋_GB2312" w:hAnsi="仿宋_GB2312" w:eastAsia="仿宋_GB2312" w:cs="Times New Roman"/>
                <w:bCs/>
                <w:spacing w:val="-6"/>
                <w:sz w:val="32"/>
                <w:szCs w:val="20"/>
              </w:rPr>
            </w:pPr>
          </w:p>
        </w:tc>
      </w:tr>
      <w:tr>
        <w:tblPrEx>
          <w:tblCellMar>
            <w:top w:w="0" w:type="dxa"/>
            <w:left w:w="0" w:type="dxa"/>
            <w:bottom w:w="0" w:type="dxa"/>
            <w:right w:w="0" w:type="dxa"/>
          </w:tblCellMar>
        </w:tblPrEx>
        <w:trPr>
          <w:cantSplit/>
        </w:trPr>
        <w:tc>
          <w:tcPr>
            <w:tcW w:w="8843" w:type="dxa"/>
            <w:tcBorders>
              <w:top w:val="nil"/>
            </w:tcBorders>
            <w:noWrap w:val="0"/>
            <w:vAlign w:val="center"/>
          </w:tcPr>
          <w:p>
            <w:pPr>
              <w:spacing w:line="590" w:lineRule="exact"/>
              <w:jc w:val="center"/>
              <w:rPr>
                <w:rFonts w:hint="eastAsia" w:ascii="方正小标宋_GBK" w:hAnsi="方正小标宋_GBK" w:eastAsia="方正小标宋_GBK" w:cs="方正小标宋_GBK"/>
                <w:spacing w:val="0"/>
                <w:kern w:val="0"/>
                <w:sz w:val="44"/>
                <w:szCs w:val="44"/>
              </w:rPr>
            </w:pPr>
            <w:r>
              <w:rPr>
                <w:rFonts w:hint="eastAsia" w:ascii="方正小标宋_GBK" w:hAnsi="方正小标宋_GBK" w:eastAsia="方正小标宋_GBK" w:cs="方正小标宋_GBK"/>
                <w:spacing w:val="0"/>
                <w:kern w:val="0"/>
                <w:sz w:val="44"/>
                <w:szCs w:val="44"/>
              </w:rPr>
              <w:t>杭州市人民政府办公厅关于支持</w:t>
            </w:r>
          </w:p>
          <w:p>
            <w:pPr>
              <w:spacing w:line="590" w:lineRule="exact"/>
              <w:jc w:val="center"/>
              <w:rPr>
                <w:rFonts w:hint="eastAsia" w:ascii="方正小标宋简体" w:hAnsi="方正小标宋简体" w:eastAsia="方正小标宋简体" w:cs="方正小标宋简体"/>
                <w:spacing w:val="-6"/>
                <w:sz w:val="44"/>
                <w:szCs w:val="44"/>
              </w:rPr>
            </w:pPr>
            <w:r>
              <w:rPr>
                <w:rFonts w:hint="eastAsia" w:ascii="方正小标宋_GBK" w:hAnsi="方正小标宋_GBK" w:eastAsia="方正小标宋_GBK" w:cs="方正小标宋_GBK"/>
                <w:spacing w:val="0"/>
                <w:kern w:val="0"/>
                <w:sz w:val="44"/>
                <w:szCs w:val="44"/>
              </w:rPr>
              <w:t>历史经典产业保护传承创新发展的若干意见</w:t>
            </w:r>
          </w:p>
        </w:tc>
      </w:tr>
      <w:tr>
        <w:tblPrEx>
          <w:tblCellMar>
            <w:top w:w="0" w:type="dxa"/>
            <w:left w:w="0" w:type="dxa"/>
            <w:bottom w:w="0" w:type="dxa"/>
            <w:right w:w="0" w:type="dxa"/>
          </w:tblCellMar>
        </w:tblPrEx>
        <w:trPr>
          <w:cantSplit/>
          <w:trHeight w:val="584" w:hRule="exact"/>
        </w:trPr>
        <w:tc>
          <w:tcPr>
            <w:tcW w:w="8843" w:type="dxa"/>
            <w:noWrap w:val="0"/>
            <w:vAlign w:val="center"/>
          </w:tcPr>
          <w:p>
            <w:pPr>
              <w:spacing w:line="240" w:lineRule="auto"/>
              <w:jc w:val="center"/>
              <w:rPr>
                <w:rFonts w:hint="eastAsia" w:ascii="方正仿宋_GBK" w:hAnsi="方正仿宋_GBK" w:eastAsia="仿宋_GB2312" w:cs="Times New Roman"/>
                <w:b/>
                <w:spacing w:val="-6"/>
                <w:sz w:val="32"/>
                <w:szCs w:val="20"/>
              </w:rPr>
            </w:pPr>
          </w:p>
        </w:tc>
      </w:tr>
    </w:tbl>
    <w:p>
      <w:pPr>
        <w:autoSpaceDN w:val="0"/>
        <w:adjustRightInd w:val="0"/>
        <w:snapToGrid w:val="0"/>
        <w:spacing w:line="336" w:lineRule="auto"/>
        <w:jc w:val="left"/>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kern w:val="0"/>
          <w:sz w:val="32"/>
          <w:szCs w:val="32"/>
        </w:rPr>
        <w:t>各区、县（市）人民政府，市政府各部门、各直属单位</w:t>
      </w:r>
      <w:r>
        <w:rPr>
          <w:rFonts w:hint="eastAsia" w:ascii="仿宋_GB2312" w:hAnsi="仿宋_GB2312" w:eastAsia="仿宋_GB2312" w:cs="仿宋_GB2312"/>
          <w:spacing w:val="-6"/>
          <w:sz w:val="32"/>
          <w:szCs w:val="32"/>
        </w:rPr>
        <w:t>：</w:t>
      </w:r>
    </w:p>
    <w:p>
      <w:pPr>
        <w:adjustRightInd w:val="0"/>
        <w:snapToGrid w:val="0"/>
        <w:spacing w:line="336" w:lineRule="auto"/>
        <w:ind w:firstLine="616" w:firstLineChars="200"/>
        <w:rPr>
          <w:rFonts w:hint="eastAsia" w:ascii="仿宋_GB2312" w:hAnsi="仿宋_GB2312" w:eastAsia="仿宋_GB2312" w:cs="仿宋_GB2312"/>
          <w:spacing w:val="-6"/>
          <w:sz w:val="32"/>
          <w:szCs w:val="32"/>
          <w:shd w:val="clear" w:color="auto" w:fill="FFFFFF"/>
        </w:rPr>
      </w:pPr>
      <w:r>
        <w:rPr>
          <w:rFonts w:hint="eastAsia" w:ascii="仿宋_GB2312" w:hAnsi="仿宋_GB2312" w:eastAsia="仿宋_GB2312" w:cs="仿宋_GB2312"/>
          <w:spacing w:val="-6"/>
          <w:sz w:val="32"/>
          <w:szCs w:val="32"/>
          <w:shd w:val="clear" w:color="auto" w:fill="FFFFFF"/>
        </w:rPr>
        <w:t>为进一步传承和弘扬历史经典优秀传统文化，促进</w:t>
      </w:r>
      <w:r>
        <w:rPr>
          <w:rFonts w:hint="eastAsia" w:ascii="仿宋_GB2312" w:hAnsi="仿宋_GB2312" w:eastAsia="仿宋_GB2312" w:cs="仿宋_GB2312"/>
          <w:spacing w:val="-6"/>
          <w:sz w:val="32"/>
          <w:szCs w:val="32"/>
        </w:rPr>
        <w:t>我市</w:t>
      </w:r>
      <w:r>
        <w:rPr>
          <w:rFonts w:hint="eastAsia" w:ascii="仿宋_GB2312" w:hAnsi="仿宋_GB2312" w:eastAsia="仿宋_GB2312" w:cs="仿宋_GB2312"/>
          <w:spacing w:val="-6"/>
          <w:sz w:val="32"/>
          <w:szCs w:val="32"/>
          <w:shd w:val="clear" w:color="auto" w:fill="FFFFFF"/>
        </w:rPr>
        <w:t>工艺美术、丝绸、茶叶、中药等</w:t>
      </w:r>
      <w:r>
        <w:rPr>
          <w:rFonts w:hint="eastAsia" w:ascii="仿宋_GB2312" w:hAnsi="仿宋_GB2312" w:eastAsia="仿宋_GB2312" w:cs="仿宋_GB2312"/>
          <w:spacing w:val="-6"/>
          <w:sz w:val="32"/>
          <w:szCs w:val="32"/>
        </w:rPr>
        <w:t>历史经典产业保护、传承与创新发展，根据</w:t>
      </w:r>
      <w:r>
        <w:rPr>
          <w:rFonts w:hint="eastAsia" w:ascii="仿宋_GB2312" w:hAnsi="仿宋_GB2312" w:eastAsia="仿宋_GB2312" w:cs="仿宋_GB2312"/>
          <w:spacing w:val="-6"/>
          <w:sz w:val="32"/>
          <w:szCs w:val="32"/>
          <w:shd w:val="clear" w:color="auto" w:fill="FFFFFF"/>
        </w:rPr>
        <w:t>实施“新制造业计划”推进高质量发展的有关要求，经市政府同意，现就支持我市历史经典产业保护传承创新发展工作提出如下意见。</w:t>
      </w:r>
    </w:p>
    <w:p>
      <w:pPr>
        <w:adjustRightInd w:val="0"/>
        <w:snapToGrid w:val="0"/>
        <w:spacing w:line="336" w:lineRule="auto"/>
        <w:ind w:firstLine="616" w:firstLineChars="200"/>
        <w:rPr>
          <w:rFonts w:hint="eastAsia" w:ascii="黑体" w:hAnsi="宋体" w:eastAsia="黑体" w:cs="黑体"/>
          <w:bCs/>
          <w:spacing w:val="-6"/>
          <w:kern w:val="0"/>
          <w:sz w:val="32"/>
          <w:szCs w:val="32"/>
        </w:rPr>
      </w:pPr>
      <w:r>
        <w:rPr>
          <w:rFonts w:hint="eastAsia" w:ascii="黑体" w:hAnsi="宋体" w:eastAsia="黑体" w:cs="黑体"/>
          <w:bCs/>
          <w:spacing w:val="-6"/>
          <w:kern w:val="0"/>
          <w:sz w:val="32"/>
          <w:szCs w:val="32"/>
        </w:rPr>
        <w:t>一、加强杭州历史经典产业文化保护</w:t>
      </w:r>
    </w:p>
    <w:p>
      <w:pPr>
        <w:adjustRightInd w:val="0"/>
        <w:snapToGrid w:val="0"/>
        <w:spacing w:line="336" w:lineRule="auto"/>
        <w:ind w:firstLine="641"/>
        <w:rPr>
          <w:rFonts w:hint="eastAsia" w:ascii="楷体_GB2312" w:hAnsi="楷体_GB2312" w:eastAsia="楷体_GB2312" w:cs="楷体_GB2312"/>
          <w:bCs/>
          <w:spacing w:val="-6"/>
          <w:kern w:val="0"/>
          <w:sz w:val="32"/>
          <w:szCs w:val="32"/>
        </w:rPr>
      </w:pPr>
      <w:r>
        <w:rPr>
          <w:rFonts w:hint="eastAsia" w:ascii="楷体_GB2312" w:hAnsi="楷体_GB2312" w:eastAsia="楷体_GB2312" w:cs="楷体_GB2312"/>
          <w:bCs/>
          <w:spacing w:val="-6"/>
          <w:sz w:val="32"/>
          <w:szCs w:val="32"/>
        </w:rPr>
        <w:t>（一）</w:t>
      </w:r>
      <w:r>
        <w:rPr>
          <w:rFonts w:hint="eastAsia" w:ascii="楷体_GB2312" w:hAnsi="楷体_GB2312" w:eastAsia="楷体_GB2312" w:cs="楷体_GB2312"/>
          <w:spacing w:val="-6"/>
          <w:sz w:val="32"/>
          <w:szCs w:val="32"/>
          <w:shd w:val="clear" w:color="auto" w:fill="FFFFFF"/>
        </w:rPr>
        <w:t>振兴</w:t>
      </w:r>
      <w:r>
        <w:rPr>
          <w:rFonts w:hint="eastAsia" w:ascii="楷体_GB2312" w:hAnsi="楷体_GB2312" w:eastAsia="楷体_GB2312" w:cs="楷体_GB2312"/>
          <w:bCs/>
          <w:spacing w:val="-6"/>
          <w:sz w:val="32"/>
          <w:szCs w:val="32"/>
        </w:rPr>
        <w:t>历史经典文化</w:t>
      </w:r>
      <w:r>
        <w:rPr>
          <w:rFonts w:hint="eastAsia" w:ascii="楷体_GB2312" w:hAnsi="楷体_GB2312" w:eastAsia="楷体_GB2312" w:cs="楷体_GB2312"/>
          <w:spacing w:val="-6"/>
          <w:sz w:val="32"/>
          <w:szCs w:val="32"/>
          <w:shd w:val="clear" w:color="auto" w:fill="FFFFFF"/>
        </w:rPr>
        <w:t>工艺</w:t>
      </w:r>
      <w:r>
        <w:rPr>
          <w:rFonts w:hint="eastAsia" w:ascii="楷体_GB2312" w:hAnsi="楷体_GB2312" w:eastAsia="楷体_GB2312" w:cs="楷体_GB2312"/>
          <w:bCs/>
          <w:spacing w:val="-6"/>
          <w:sz w:val="32"/>
          <w:szCs w:val="32"/>
        </w:rPr>
        <w:t>。</w:t>
      </w:r>
      <w:r>
        <w:rPr>
          <w:rFonts w:hint="eastAsia" w:ascii="仿宋_GB2312" w:hAnsi="仿宋_GB2312" w:eastAsia="仿宋_GB2312" w:cs="仿宋_GB2312"/>
          <w:spacing w:val="-6"/>
          <w:sz w:val="32"/>
          <w:szCs w:val="32"/>
        </w:rPr>
        <w:t>鼓励各级非物质文化遗产代表性项目参加杭州市传统工艺振兴目录项目评审，切实保护和振兴杭州传统工艺。根据国家、省相关要求，对经推荐列入杭州市传统工艺振兴项目的，给予一次性3万元的资助。</w:t>
      </w:r>
      <w:r>
        <w:rPr>
          <w:rFonts w:hint="eastAsia" w:ascii="楷体_GB2312" w:hAnsi="楷体_GB2312" w:eastAsia="楷体_GB2312" w:cs="楷体_GB2312"/>
          <w:bCs/>
          <w:spacing w:val="-6"/>
          <w:sz w:val="32"/>
          <w:szCs w:val="32"/>
        </w:rPr>
        <w:t>（责任单位：市文化广电旅游局、市经信局、市财政局）</w:t>
      </w:r>
    </w:p>
    <w:p>
      <w:pPr>
        <w:adjustRightInd w:val="0"/>
        <w:snapToGrid w:val="0"/>
        <w:spacing w:line="336" w:lineRule="auto"/>
        <w:ind w:firstLine="616" w:firstLineChars="200"/>
        <w:rPr>
          <w:rFonts w:hint="eastAsia" w:ascii="楷体_GB2312" w:hAnsi="楷体_GB2312" w:eastAsia="楷体_GB2312" w:cs="楷体_GB2312"/>
          <w:bCs/>
          <w:spacing w:val="-6"/>
          <w:sz w:val="32"/>
          <w:szCs w:val="32"/>
        </w:rPr>
      </w:pPr>
      <w:r>
        <w:rPr>
          <w:rFonts w:hint="eastAsia" w:ascii="楷体_GB2312" w:hAnsi="楷体_GB2312" w:eastAsia="楷体_GB2312" w:cs="楷体_GB2312"/>
          <w:bCs/>
          <w:spacing w:val="-6"/>
          <w:sz w:val="32"/>
          <w:szCs w:val="32"/>
        </w:rPr>
        <w:t>（二）支持民营博物馆运营。</w:t>
      </w:r>
      <w:r>
        <w:rPr>
          <w:rFonts w:hint="eastAsia" w:ascii="仿宋_GB2312" w:hAnsi="仿宋_GB2312" w:eastAsia="仿宋_GB2312" w:cs="仿宋_GB2312"/>
          <w:bCs/>
          <w:spacing w:val="-6"/>
          <w:sz w:val="32"/>
          <w:szCs w:val="32"/>
        </w:rPr>
        <w:t>对</w:t>
      </w:r>
      <w:r>
        <w:rPr>
          <w:rFonts w:hint="eastAsia" w:ascii="仿宋_GB2312" w:hAnsi="仿宋_GB2312" w:eastAsia="仿宋_GB2312" w:cs="仿宋_GB2312"/>
          <w:spacing w:val="-6"/>
          <w:sz w:val="32"/>
          <w:szCs w:val="32"/>
        </w:rPr>
        <w:t>经民政局登记、市园文局备案并向社会免费开放、正常运营且通过年度评估的杭州历史经典产业民营博物馆，每年给予10万元的专项资助，资助期限为3年。</w:t>
      </w:r>
      <w:r>
        <w:rPr>
          <w:rFonts w:hint="eastAsia" w:ascii="楷体_GB2312" w:hAnsi="楷体_GB2312" w:eastAsia="楷体_GB2312" w:cs="楷体_GB2312"/>
          <w:bCs/>
          <w:spacing w:val="-6"/>
          <w:sz w:val="32"/>
          <w:szCs w:val="32"/>
        </w:rPr>
        <w:t>（责任单位：市园文局、市经信局、市财政局）</w:t>
      </w:r>
    </w:p>
    <w:p>
      <w:pPr>
        <w:adjustRightInd w:val="0"/>
        <w:snapToGrid w:val="0"/>
        <w:spacing w:line="336" w:lineRule="auto"/>
        <w:ind w:firstLine="641"/>
        <w:rPr>
          <w:rFonts w:hint="eastAsia" w:ascii="楷体_GB2312" w:hAnsi="楷体_GB2312" w:eastAsia="楷体_GB2312" w:cs="楷体_GB2312"/>
          <w:spacing w:val="-6"/>
          <w:kern w:val="0"/>
          <w:sz w:val="32"/>
          <w:szCs w:val="32"/>
        </w:rPr>
      </w:pPr>
      <w:r>
        <w:rPr>
          <w:rFonts w:hint="eastAsia" w:ascii="楷体_GB2312" w:hAnsi="楷体_GB2312" w:eastAsia="楷体_GB2312" w:cs="楷体_GB2312"/>
          <w:bCs/>
          <w:spacing w:val="-6"/>
          <w:sz w:val="32"/>
          <w:szCs w:val="32"/>
        </w:rPr>
        <w:t>（三）保存历史经典文化技艺。</w:t>
      </w:r>
      <w:r>
        <w:rPr>
          <w:rFonts w:hint="eastAsia" w:ascii="仿宋_GB2312" w:hAnsi="仿宋" w:eastAsia="仿宋_GB2312" w:cs="仿宋"/>
          <w:spacing w:val="-6"/>
          <w:sz w:val="32"/>
          <w:szCs w:val="32"/>
        </w:rPr>
        <w:t>对列入市级以上非物质文化遗产代表性项目名录的传统工艺美术技艺，科学实施非遗记录工程，全面记录项目表现形式、技艺，拍摄制作形成图像、影像、视频等资料并保存。</w:t>
      </w:r>
      <w:r>
        <w:rPr>
          <w:rFonts w:hint="eastAsia" w:ascii="楷体_GB2312" w:hAnsi="楷体_GB2312" w:eastAsia="楷体_GB2312" w:cs="楷体_GB2312"/>
          <w:spacing w:val="-6"/>
          <w:kern w:val="0"/>
          <w:sz w:val="32"/>
          <w:szCs w:val="32"/>
        </w:rPr>
        <w:t>（责任单位：市文化广电旅游局、市经信局、市财政局）</w:t>
      </w:r>
    </w:p>
    <w:p>
      <w:pPr>
        <w:adjustRightInd w:val="0"/>
        <w:snapToGrid w:val="0"/>
        <w:spacing w:line="336" w:lineRule="auto"/>
        <w:ind w:firstLine="641"/>
        <w:rPr>
          <w:rFonts w:hint="eastAsia" w:ascii="仿宋_GB2312" w:hAnsi="仿宋" w:eastAsia="仿宋_GB2312" w:cs="宋体"/>
          <w:b/>
          <w:spacing w:val="-6"/>
          <w:kern w:val="0"/>
          <w:sz w:val="32"/>
          <w:szCs w:val="32"/>
        </w:rPr>
      </w:pPr>
      <w:r>
        <w:rPr>
          <w:rFonts w:hint="eastAsia" w:ascii="楷体_GB2312" w:hAnsi="楷体_GB2312" w:eastAsia="楷体_GB2312" w:cs="楷体_GB2312"/>
          <w:bCs/>
          <w:spacing w:val="-6"/>
          <w:sz w:val="32"/>
          <w:szCs w:val="32"/>
        </w:rPr>
        <w:t>（四）保护“老字号”品牌。</w:t>
      </w:r>
      <w:r>
        <w:rPr>
          <w:rFonts w:hint="eastAsia" w:ascii="仿宋_GB2312" w:hAnsi="仿宋" w:eastAsia="仿宋_GB2312" w:cs="仿宋"/>
          <w:spacing w:val="-6"/>
          <w:sz w:val="32"/>
          <w:szCs w:val="32"/>
        </w:rPr>
        <w:t>推进杭州“老字号”立法工作，加强杭州“老字号”企业知识产权、历史文化价值保护，促进“老字号”企业发展。</w:t>
      </w:r>
      <w:r>
        <w:rPr>
          <w:rFonts w:hint="eastAsia" w:ascii="楷体_GB2312" w:hAnsi="楷体_GB2312" w:eastAsia="楷体_GB2312" w:cs="楷体_GB2312"/>
          <w:spacing w:val="-6"/>
          <w:kern w:val="0"/>
          <w:sz w:val="32"/>
          <w:szCs w:val="32"/>
        </w:rPr>
        <w:t>（责任单位：市商务局、市经信局）</w:t>
      </w:r>
    </w:p>
    <w:p>
      <w:pPr>
        <w:adjustRightInd w:val="0"/>
        <w:snapToGrid w:val="0"/>
        <w:spacing w:line="336" w:lineRule="auto"/>
        <w:ind w:firstLine="616" w:firstLineChars="200"/>
        <w:rPr>
          <w:rFonts w:hint="eastAsia" w:ascii="楷体" w:hAnsi="楷体" w:eastAsia="黑体" w:cs="楷体"/>
          <w:bCs/>
          <w:spacing w:val="-6"/>
          <w:kern w:val="0"/>
          <w:sz w:val="32"/>
          <w:szCs w:val="32"/>
        </w:rPr>
      </w:pPr>
      <w:r>
        <w:rPr>
          <w:rFonts w:hint="eastAsia" w:ascii="黑体" w:hAnsi="宋体" w:eastAsia="黑体" w:cs="黑体"/>
          <w:bCs/>
          <w:spacing w:val="-6"/>
          <w:kern w:val="0"/>
          <w:sz w:val="32"/>
          <w:szCs w:val="32"/>
        </w:rPr>
        <w:t>二、鼓励杭州历史经典产业文化传承</w:t>
      </w:r>
    </w:p>
    <w:p>
      <w:pPr>
        <w:adjustRightInd w:val="0"/>
        <w:snapToGrid w:val="0"/>
        <w:spacing w:line="336" w:lineRule="auto"/>
        <w:ind w:firstLine="616" w:firstLineChars="200"/>
        <w:outlineLvl w:val="0"/>
        <w:rPr>
          <w:rFonts w:hint="eastAsia" w:ascii="楷体_GB2312" w:hAnsi="楷体_GB2312" w:eastAsia="楷体_GB2312" w:cs="楷体_GB2312"/>
          <w:spacing w:val="-6"/>
          <w:kern w:val="0"/>
          <w:sz w:val="32"/>
          <w:szCs w:val="32"/>
        </w:rPr>
      </w:pPr>
      <w:r>
        <w:rPr>
          <w:rFonts w:hint="eastAsia" w:ascii="楷体_GB2312" w:hAnsi="楷体_GB2312" w:eastAsia="楷体_GB2312" w:cs="楷体_GB2312"/>
          <w:bCs/>
          <w:spacing w:val="-6"/>
          <w:sz w:val="32"/>
          <w:szCs w:val="32"/>
        </w:rPr>
        <w:t>（五）鼓励经典文化传承。</w:t>
      </w:r>
      <w:r>
        <w:rPr>
          <w:rFonts w:hint="eastAsia" w:ascii="仿宋_GB2312" w:hAnsi="仿宋" w:eastAsia="仿宋_GB2312" w:cs="仿宋"/>
          <w:spacing w:val="-6"/>
          <w:sz w:val="32"/>
          <w:szCs w:val="32"/>
        </w:rPr>
        <w:t>鼓励大师创建工作室开展技艺传承，对新认定的浙江省工艺美术大师示范工作室给予一次性10万元的奖励。</w:t>
      </w:r>
      <w:r>
        <w:rPr>
          <w:rFonts w:hint="eastAsia" w:ascii="楷体_GB2312" w:hAnsi="楷体_GB2312" w:eastAsia="楷体_GB2312" w:cs="楷体_GB2312"/>
          <w:spacing w:val="-6"/>
          <w:kern w:val="0"/>
          <w:sz w:val="32"/>
          <w:szCs w:val="32"/>
        </w:rPr>
        <w:t>（责任单位：市经信局、市财政局）</w:t>
      </w:r>
    </w:p>
    <w:p>
      <w:pPr>
        <w:adjustRightInd w:val="0"/>
        <w:snapToGrid w:val="0"/>
        <w:spacing w:line="336" w:lineRule="auto"/>
        <w:ind w:firstLine="616" w:firstLineChars="200"/>
        <w:outlineLvl w:val="0"/>
        <w:rPr>
          <w:rFonts w:hint="eastAsia" w:ascii="楷体_GB2312" w:hAnsi="楷体_GB2312" w:eastAsia="楷体_GB2312" w:cs="楷体_GB2312"/>
          <w:spacing w:val="-6"/>
          <w:kern w:val="0"/>
          <w:sz w:val="32"/>
          <w:szCs w:val="32"/>
        </w:rPr>
      </w:pPr>
      <w:r>
        <w:rPr>
          <w:rFonts w:hint="eastAsia" w:ascii="仿宋_GB2312" w:hAnsi="仿宋" w:eastAsia="仿宋_GB2312" w:cs="仿宋"/>
          <w:spacing w:val="-6"/>
          <w:sz w:val="32"/>
          <w:szCs w:val="32"/>
        </w:rPr>
        <w:t>省级以上工艺美术大师、非物质文化遗产代表性项目代表性传承人入驻市属高校、中职学校新建工作室进行历史经典产业文化传播的，给予入驻院校一次性10万元用于资助工作室建设。</w:t>
      </w:r>
      <w:r>
        <w:rPr>
          <w:rFonts w:hint="eastAsia" w:ascii="楷体_GB2312" w:hAnsi="楷体_GB2312" w:eastAsia="楷体_GB2312" w:cs="楷体_GB2312"/>
          <w:spacing w:val="-6"/>
          <w:kern w:val="0"/>
          <w:sz w:val="32"/>
          <w:szCs w:val="32"/>
        </w:rPr>
        <w:t>（责任单位：市教育局、市经信局、市财政局）</w:t>
      </w:r>
    </w:p>
    <w:p>
      <w:pPr>
        <w:adjustRightInd w:val="0"/>
        <w:snapToGrid w:val="0"/>
        <w:spacing w:line="336" w:lineRule="auto"/>
        <w:ind w:firstLine="616" w:firstLineChars="200"/>
        <w:outlineLvl w:val="0"/>
        <w:rPr>
          <w:rFonts w:hint="eastAsia" w:ascii="楷体_GB2312" w:hAnsi="楷体_GB2312" w:eastAsia="楷体_GB2312" w:cs="楷体_GB2312"/>
          <w:spacing w:val="-6"/>
          <w:kern w:val="0"/>
          <w:sz w:val="32"/>
          <w:szCs w:val="32"/>
        </w:rPr>
      </w:pPr>
      <w:r>
        <w:rPr>
          <w:rFonts w:hint="eastAsia" w:ascii="仿宋_GB2312" w:hAnsi="仿宋" w:eastAsia="仿宋_GB2312" w:cs="仿宋"/>
          <w:spacing w:val="-6"/>
          <w:sz w:val="32"/>
          <w:szCs w:val="32"/>
        </w:rPr>
        <w:t>开展杭州市“工艺与民间艺术薪火传承”计划，打响全球“工艺与民间艺术之都”品牌。</w:t>
      </w:r>
      <w:r>
        <w:rPr>
          <w:rFonts w:hint="eastAsia" w:ascii="楷体_GB2312" w:hAnsi="楷体_GB2312" w:eastAsia="楷体_GB2312" w:cs="楷体_GB2312"/>
          <w:spacing w:val="-6"/>
          <w:kern w:val="0"/>
          <w:sz w:val="32"/>
          <w:szCs w:val="32"/>
        </w:rPr>
        <w:t>（责任单位：市园文局、市文创产业发展中心、市经信局）</w:t>
      </w:r>
    </w:p>
    <w:p>
      <w:pPr>
        <w:adjustRightInd w:val="0"/>
        <w:snapToGrid w:val="0"/>
        <w:spacing w:line="336" w:lineRule="auto"/>
        <w:ind w:firstLine="616" w:firstLineChars="200"/>
        <w:outlineLvl w:val="0"/>
        <w:rPr>
          <w:rFonts w:hint="eastAsia" w:ascii="楷体_GB2312" w:hAnsi="楷体_GB2312" w:eastAsia="楷体_GB2312" w:cs="楷体_GB2312"/>
          <w:spacing w:val="-6"/>
          <w:kern w:val="0"/>
          <w:sz w:val="32"/>
          <w:szCs w:val="32"/>
        </w:rPr>
      </w:pPr>
      <w:r>
        <w:rPr>
          <w:rFonts w:hint="eastAsia" w:ascii="楷体_GB2312" w:hAnsi="楷体_GB2312" w:eastAsia="楷体_GB2312" w:cs="楷体_GB2312"/>
          <w:bCs/>
          <w:spacing w:val="-6"/>
          <w:sz w:val="32"/>
          <w:szCs w:val="32"/>
        </w:rPr>
        <w:t>（六）加强人才培养。</w:t>
      </w:r>
      <w:r>
        <w:rPr>
          <w:rFonts w:hint="eastAsia" w:ascii="仿宋_GB2312" w:hAnsi="仿宋_GB2312" w:eastAsia="仿宋_GB2312" w:cs="仿宋_GB2312"/>
          <w:spacing w:val="-6"/>
          <w:kern w:val="0"/>
          <w:sz w:val="32"/>
          <w:szCs w:val="32"/>
        </w:rPr>
        <w:t>支持开展“新匠人”培育工程，鼓励历史经典产业从业人员参加各级工艺美术大师、工匠、“万人计划”领军人才评审。支持各类历史经典产业人才参</w:t>
      </w:r>
      <w:r>
        <w:rPr>
          <w:rFonts w:hint="eastAsia" w:ascii="仿宋_GB2312" w:hAnsi="仿宋" w:eastAsia="仿宋_GB2312" w:cs="宋体"/>
          <w:spacing w:val="-6"/>
          <w:kern w:val="0"/>
          <w:sz w:val="32"/>
          <w:szCs w:val="32"/>
        </w:rPr>
        <w:t>加杭州市高层次人才分类认定，认定后享受相应的杭州人才政策。</w:t>
      </w:r>
      <w:r>
        <w:rPr>
          <w:rFonts w:hint="eastAsia" w:ascii="楷体_GB2312" w:hAnsi="楷体_GB2312" w:eastAsia="楷体_GB2312" w:cs="楷体_GB2312"/>
          <w:spacing w:val="-6"/>
          <w:kern w:val="0"/>
          <w:sz w:val="32"/>
          <w:szCs w:val="32"/>
        </w:rPr>
        <w:t>（责任单位：市委人才办、市经信局、市文创产业发展中心、市总工会、市人力社保局）</w:t>
      </w:r>
    </w:p>
    <w:p>
      <w:pPr>
        <w:adjustRightInd w:val="0"/>
        <w:snapToGrid w:val="0"/>
        <w:spacing w:line="336" w:lineRule="auto"/>
        <w:ind w:firstLine="616" w:firstLineChars="200"/>
        <w:rPr>
          <w:rFonts w:hint="eastAsia" w:ascii="黑体" w:hAnsi="宋体" w:eastAsia="黑体" w:cs="黑体"/>
          <w:bCs/>
          <w:spacing w:val="-6"/>
          <w:sz w:val="32"/>
          <w:szCs w:val="32"/>
        </w:rPr>
      </w:pPr>
      <w:r>
        <w:rPr>
          <w:rFonts w:hint="eastAsia" w:ascii="黑体" w:hAnsi="宋体" w:eastAsia="黑体" w:cs="黑体"/>
          <w:bCs/>
          <w:spacing w:val="-6"/>
          <w:sz w:val="32"/>
          <w:szCs w:val="32"/>
        </w:rPr>
        <w:t>三、促进杭州历史经典产业发展</w:t>
      </w:r>
    </w:p>
    <w:p>
      <w:pPr>
        <w:adjustRightInd w:val="0"/>
        <w:snapToGrid w:val="0"/>
        <w:spacing w:line="336" w:lineRule="auto"/>
        <w:ind w:firstLine="616" w:firstLineChars="200"/>
        <w:outlineLvl w:val="0"/>
        <w:rPr>
          <w:rFonts w:hint="eastAsia" w:ascii="楷体_GB2312" w:hAnsi="楷体_GB2312" w:eastAsia="楷体_GB2312" w:cs="楷体_GB2312"/>
          <w:spacing w:val="-6"/>
          <w:kern w:val="0"/>
          <w:sz w:val="32"/>
          <w:szCs w:val="32"/>
        </w:rPr>
      </w:pPr>
      <w:r>
        <w:rPr>
          <w:rFonts w:hint="eastAsia" w:ascii="楷体_GB2312" w:hAnsi="楷体_GB2312" w:eastAsia="楷体_GB2312" w:cs="楷体_GB2312"/>
          <w:bCs/>
          <w:spacing w:val="-6"/>
          <w:sz w:val="32"/>
          <w:szCs w:val="32"/>
        </w:rPr>
        <w:t>（七）鼓励数字赋能</w:t>
      </w:r>
      <w:r>
        <w:rPr>
          <w:rFonts w:hint="eastAsia" w:ascii="仿宋_GB2312" w:hAnsi="仿宋_GB2312" w:eastAsia="仿宋_GB2312" w:cs="仿宋_GB2312"/>
          <w:bCs/>
          <w:spacing w:val="-6"/>
          <w:sz w:val="32"/>
          <w:szCs w:val="32"/>
        </w:rPr>
        <w:t>。鼓励历史经典制造业企业进行数字赋</w:t>
      </w:r>
      <w:r>
        <w:rPr>
          <w:rFonts w:hint="eastAsia" w:ascii="仿宋_GB2312" w:hAnsi="仿宋_GB2312" w:eastAsia="仿宋_GB2312" w:cs="仿宋_GB2312"/>
          <w:spacing w:val="-6"/>
          <w:kern w:val="0"/>
          <w:sz w:val="32"/>
          <w:szCs w:val="32"/>
        </w:rPr>
        <w:t>能，积极开展数字化改造、技术</w:t>
      </w:r>
      <w:r>
        <w:rPr>
          <w:rFonts w:hint="eastAsia" w:ascii="仿宋_GB2312" w:hAnsi="仿宋_GB2312" w:eastAsia="仿宋_GB2312" w:cs="仿宋_GB2312"/>
          <w:color w:val="000000"/>
          <w:spacing w:val="-6"/>
          <w:kern w:val="0"/>
          <w:sz w:val="32"/>
          <w:szCs w:val="32"/>
        </w:rPr>
        <w:t>改造</w:t>
      </w:r>
      <w:r>
        <w:rPr>
          <w:rFonts w:hint="eastAsia" w:ascii="仿宋_GB2312" w:hAnsi="仿宋_GB2312" w:eastAsia="仿宋_GB2312" w:cs="仿宋_GB2312"/>
          <w:spacing w:val="-6"/>
          <w:kern w:val="0"/>
          <w:sz w:val="32"/>
          <w:szCs w:val="32"/>
        </w:rPr>
        <w:t>，按杭州市制造业数字化奖补政策实施细则和市级制造业企业技术改造资金补助政策给予相应补助，其中技术改造项目按</w:t>
      </w:r>
      <w:r>
        <w:rPr>
          <w:rFonts w:hint="eastAsia" w:ascii="仿宋_GB2312" w:hAnsi="仿宋_GB2312" w:eastAsia="仿宋_GB2312" w:cs="仿宋_GB2312"/>
          <w:spacing w:val="-6"/>
          <w:sz w:val="32"/>
          <w:szCs w:val="32"/>
        </w:rPr>
        <w:t>战略性新兴产业</w:t>
      </w:r>
      <w:r>
        <w:rPr>
          <w:rFonts w:hint="eastAsia" w:ascii="仿宋_GB2312" w:hAnsi="仿宋_GB2312" w:eastAsia="仿宋_GB2312" w:cs="仿宋_GB2312"/>
          <w:spacing w:val="-6"/>
          <w:kern w:val="0"/>
          <w:sz w:val="32"/>
          <w:szCs w:val="32"/>
        </w:rPr>
        <w:t>标准补助。</w:t>
      </w:r>
      <w:r>
        <w:rPr>
          <w:rFonts w:hint="eastAsia" w:ascii="楷体_GB2312" w:hAnsi="楷体_GB2312" w:eastAsia="楷体_GB2312" w:cs="楷体_GB2312"/>
          <w:spacing w:val="-6"/>
          <w:kern w:val="0"/>
          <w:sz w:val="32"/>
          <w:szCs w:val="32"/>
        </w:rPr>
        <w:t>（责任单位：市经信局、市财政局）</w:t>
      </w:r>
    </w:p>
    <w:p>
      <w:pPr>
        <w:adjustRightInd w:val="0"/>
        <w:snapToGrid w:val="0"/>
        <w:spacing w:line="336" w:lineRule="auto"/>
        <w:ind w:firstLine="620"/>
        <w:outlineLvl w:val="0"/>
        <w:rPr>
          <w:rFonts w:hint="eastAsia" w:ascii="楷体_GB2312" w:hAnsi="楷体_GB2312" w:eastAsia="楷体_GB2312" w:cs="楷体_GB2312"/>
          <w:spacing w:val="-6"/>
          <w:kern w:val="0"/>
          <w:sz w:val="32"/>
          <w:szCs w:val="32"/>
        </w:rPr>
      </w:pPr>
      <w:r>
        <w:rPr>
          <w:rFonts w:hint="eastAsia" w:ascii="楷体_GB2312" w:hAnsi="楷体_GB2312" w:eastAsia="楷体_GB2312" w:cs="楷体_GB2312"/>
          <w:bCs/>
          <w:spacing w:val="-6"/>
          <w:sz w:val="32"/>
          <w:szCs w:val="32"/>
        </w:rPr>
        <w:t>（八）鼓励创新发展。</w:t>
      </w:r>
      <w:r>
        <w:rPr>
          <w:rFonts w:hint="eastAsia" w:ascii="仿宋_GB2312" w:hAnsi="仿宋_GB2312" w:eastAsia="仿宋_GB2312" w:cs="仿宋_GB2312"/>
          <w:bCs/>
          <w:spacing w:val="-6"/>
          <w:sz w:val="32"/>
          <w:szCs w:val="32"/>
        </w:rPr>
        <w:t>鼓励</w:t>
      </w:r>
      <w:r>
        <w:rPr>
          <w:rFonts w:hint="eastAsia" w:ascii="仿宋_GB2312" w:hAnsi="仿宋_GB2312" w:eastAsia="仿宋_GB2312" w:cs="仿宋_GB2312"/>
          <w:spacing w:val="-6"/>
          <w:kern w:val="0"/>
          <w:sz w:val="32"/>
          <w:szCs w:val="32"/>
        </w:rPr>
        <w:t>历史经典</w:t>
      </w:r>
      <w:r>
        <w:rPr>
          <w:rFonts w:hint="eastAsia" w:ascii="仿宋_GB2312" w:hAnsi="仿宋_GB2312" w:eastAsia="仿宋_GB2312" w:cs="仿宋_GB2312"/>
          <w:bCs/>
          <w:spacing w:val="-6"/>
          <w:sz w:val="32"/>
          <w:szCs w:val="32"/>
        </w:rPr>
        <w:t>制造业企业转型升级创新发展，对经评审认定为省级、国家级工业设计中心的，按相关政策规定分别给予50万元、100万元的奖励；按相关政策规定，对申报国家高新技术企业通过省认定办审核的企业给予20万元的申报补助，对通过科技部首次备案认定的企业给予40万元的奖励。</w:t>
      </w:r>
      <w:r>
        <w:rPr>
          <w:rFonts w:hint="eastAsia" w:ascii="楷体_GB2312" w:hAnsi="楷体_GB2312" w:eastAsia="楷体_GB2312" w:cs="楷体_GB2312"/>
          <w:spacing w:val="-6"/>
          <w:kern w:val="0"/>
          <w:sz w:val="32"/>
          <w:szCs w:val="32"/>
        </w:rPr>
        <w:t>（责任单位：市经信局、市科技局、市财政局）</w:t>
      </w:r>
    </w:p>
    <w:p>
      <w:pPr>
        <w:adjustRightInd w:val="0"/>
        <w:snapToGrid w:val="0"/>
        <w:spacing w:line="336" w:lineRule="auto"/>
        <w:ind w:firstLine="620"/>
        <w:outlineLvl w:val="0"/>
        <w:rPr>
          <w:rFonts w:hint="eastAsia" w:ascii="楷体_GB2312" w:hAnsi="楷体_GB2312" w:eastAsia="楷体_GB2312" w:cs="楷体_GB2312"/>
          <w:spacing w:val="-9"/>
          <w:kern w:val="0"/>
          <w:sz w:val="32"/>
          <w:szCs w:val="32"/>
        </w:rPr>
      </w:pPr>
      <w:r>
        <w:rPr>
          <w:rFonts w:hint="eastAsia" w:ascii="仿宋_GB2312" w:hAnsi="仿宋" w:eastAsia="仿宋_GB2312" w:cs="仿宋_GB2312"/>
          <w:spacing w:val="-9"/>
          <w:sz w:val="32"/>
          <w:szCs w:val="32"/>
        </w:rPr>
        <w:t>鼓励历史经典产业产品和旅游产品融合发展，对成功创建市级、省级、国家级智慧旅游示范企业（单位）的，按</w:t>
      </w:r>
      <w:r>
        <w:rPr>
          <w:rFonts w:hint="eastAsia" w:ascii="仿宋_GB2312" w:hAnsi="仿宋" w:eastAsia="仿宋_GB2312" w:cs="仿宋"/>
          <w:bCs/>
          <w:spacing w:val="-9"/>
          <w:sz w:val="32"/>
          <w:szCs w:val="32"/>
        </w:rPr>
        <w:t>现代服务业旅游专项资金管理和使用实施细则，</w:t>
      </w:r>
      <w:r>
        <w:rPr>
          <w:rFonts w:hint="eastAsia" w:ascii="仿宋_GB2312" w:hAnsi="仿宋" w:eastAsia="仿宋_GB2312" w:cs="仿宋_GB2312"/>
          <w:spacing w:val="-9"/>
          <w:sz w:val="32"/>
          <w:szCs w:val="32"/>
        </w:rPr>
        <w:t>分别给予一次性10万元、30万元、50万元的补助。</w:t>
      </w:r>
      <w:r>
        <w:rPr>
          <w:rFonts w:hint="eastAsia" w:ascii="楷体_GB2312" w:hAnsi="楷体_GB2312" w:eastAsia="楷体_GB2312" w:cs="楷体_GB2312"/>
          <w:spacing w:val="-9"/>
          <w:kern w:val="0"/>
          <w:sz w:val="32"/>
          <w:szCs w:val="32"/>
        </w:rPr>
        <w:t>(责任单位：市文化广电旅游局、市财政局）</w:t>
      </w:r>
    </w:p>
    <w:p>
      <w:pPr>
        <w:adjustRightInd w:val="0"/>
        <w:snapToGrid w:val="0"/>
        <w:spacing w:line="336" w:lineRule="auto"/>
        <w:ind w:firstLine="620"/>
        <w:outlineLvl w:val="0"/>
        <w:rPr>
          <w:rFonts w:hint="eastAsia" w:ascii="楷体_GB2312" w:hAnsi="楷体_GB2312" w:eastAsia="楷体_GB2312" w:cs="楷体_GB2312"/>
          <w:spacing w:val="-6"/>
          <w:kern w:val="0"/>
          <w:sz w:val="32"/>
          <w:szCs w:val="32"/>
        </w:rPr>
      </w:pPr>
      <w:r>
        <w:rPr>
          <w:rFonts w:hint="eastAsia" w:ascii="仿宋_GB2312" w:hAnsi="仿宋" w:eastAsia="仿宋_GB2312" w:cs="仿宋_GB2312"/>
          <w:spacing w:val="-6"/>
          <w:sz w:val="32"/>
          <w:szCs w:val="32"/>
        </w:rPr>
        <w:t>鼓励</w:t>
      </w:r>
      <w:r>
        <w:rPr>
          <w:rFonts w:hint="eastAsia" w:ascii="仿宋_GB2312" w:hAnsi="仿宋_GB2312" w:eastAsia="仿宋_GB2312" w:cs="仿宋_GB2312"/>
          <w:spacing w:val="-6"/>
          <w:kern w:val="0"/>
          <w:sz w:val="32"/>
          <w:szCs w:val="32"/>
        </w:rPr>
        <w:t>历史经典制造业</w:t>
      </w:r>
      <w:r>
        <w:rPr>
          <w:rFonts w:hint="eastAsia" w:ascii="仿宋_GB2312" w:hAnsi="仿宋" w:eastAsia="仿宋_GB2312" w:cs="仿宋_GB2312"/>
          <w:spacing w:val="-6"/>
          <w:sz w:val="32"/>
          <w:szCs w:val="32"/>
        </w:rPr>
        <w:t>企业加大研发投入，对</w:t>
      </w:r>
      <w:r>
        <w:rPr>
          <w:rFonts w:hint="eastAsia" w:ascii="仿宋_GB2312" w:hAnsi="仿宋_GB2312" w:eastAsia="仿宋_GB2312" w:cs="仿宋_GB2312"/>
          <w:spacing w:val="-6"/>
          <w:kern w:val="0"/>
          <w:sz w:val="32"/>
          <w:szCs w:val="32"/>
        </w:rPr>
        <w:t>开发新技术、新产品、新工艺发生的研究开发费用，允许按照相关规定在计算应纳税所得额时加计扣除</w:t>
      </w:r>
      <w:r>
        <w:rPr>
          <w:rFonts w:hint="eastAsia" w:ascii="仿宋_GB2312" w:hAnsi="仿宋" w:eastAsia="仿宋_GB2312" w:cs="仿宋"/>
          <w:bCs/>
          <w:spacing w:val="-6"/>
          <w:sz w:val="32"/>
          <w:szCs w:val="32"/>
        </w:rPr>
        <w:t>。</w:t>
      </w:r>
      <w:r>
        <w:rPr>
          <w:rFonts w:hint="eastAsia" w:ascii="楷体_GB2312" w:hAnsi="楷体_GB2312" w:eastAsia="楷体_GB2312" w:cs="楷体_GB2312"/>
          <w:spacing w:val="-6"/>
          <w:kern w:val="0"/>
          <w:sz w:val="32"/>
          <w:szCs w:val="32"/>
        </w:rPr>
        <w:t>（责任单位：国家税务总局杭州市税务局、市科技局、市财政局）</w:t>
      </w:r>
    </w:p>
    <w:p>
      <w:pPr>
        <w:tabs>
          <w:tab w:val="left" w:pos="312"/>
        </w:tabs>
        <w:adjustRightInd w:val="0"/>
        <w:snapToGrid w:val="0"/>
        <w:spacing w:line="336" w:lineRule="auto"/>
        <w:ind w:firstLine="616" w:firstLineChars="200"/>
        <w:rPr>
          <w:rFonts w:hint="eastAsia" w:ascii="楷体_GB2312" w:hAnsi="楷体_GB2312" w:eastAsia="楷体_GB2312" w:cs="楷体_GB2312"/>
          <w:spacing w:val="-6"/>
          <w:kern w:val="0"/>
          <w:sz w:val="32"/>
          <w:szCs w:val="32"/>
        </w:rPr>
      </w:pPr>
      <w:r>
        <w:rPr>
          <w:rFonts w:hint="eastAsia" w:ascii="楷体_GB2312" w:hAnsi="楷体_GB2312" w:eastAsia="楷体_GB2312" w:cs="楷体_GB2312"/>
          <w:bCs/>
          <w:spacing w:val="-6"/>
          <w:sz w:val="32"/>
          <w:szCs w:val="32"/>
        </w:rPr>
        <w:t>（九）扶持做大做强。</w:t>
      </w:r>
      <w:r>
        <w:rPr>
          <w:rFonts w:hint="eastAsia" w:ascii="仿宋_GB2312" w:hAnsi="仿宋_GB2312" w:eastAsia="仿宋_GB2312" w:cs="仿宋_GB2312"/>
          <w:bCs/>
          <w:spacing w:val="-6"/>
          <w:sz w:val="32"/>
          <w:szCs w:val="32"/>
        </w:rPr>
        <w:t>对</w:t>
      </w:r>
      <w:r>
        <w:rPr>
          <w:rFonts w:hint="eastAsia" w:ascii="仿宋_GB2312" w:hAnsi="仿宋_GB2312" w:eastAsia="仿宋_GB2312" w:cs="仿宋_GB2312"/>
          <w:spacing w:val="-6"/>
          <w:kern w:val="0"/>
          <w:sz w:val="32"/>
          <w:szCs w:val="32"/>
        </w:rPr>
        <w:t>被认定为国家高新技术企业的历史经典制造业企业，可按照有关规定减按15%的税率征收企业所得税。</w:t>
      </w:r>
      <w:r>
        <w:rPr>
          <w:rFonts w:hint="eastAsia" w:ascii="楷体_GB2312" w:hAnsi="楷体_GB2312" w:eastAsia="楷体_GB2312" w:cs="楷体_GB2312"/>
          <w:spacing w:val="-6"/>
          <w:kern w:val="0"/>
          <w:sz w:val="32"/>
          <w:szCs w:val="32"/>
        </w:rPr>
        <w:t>（责任单位：国家税务总局杭州市税务局、市科技局）</w:t>
      </w:r>
    </w:p>
    <w:p>
      <w:pPr>
        <w:tabs>
          <w:tab w:val="left" w:pos="312"/>
        </w:tabs>
        <w:adjustRightInd w:val="0"/>
        <w:snapToGrid w:val="0"/>
        <w:spacing w:line="336" w:lineRule="auto"/>
        <w:ind w:firstLine="616" w:firstLineChars="200"/>
        <w:rPr>
          <w:rFonts w:hint="eastAsia" w:ascii="楷体_GB2312" w:hAnsi="楷体_GB2312" w:eastAsia="楷体_GB2312" w:cs="楷体_GB2312"/>
          <w:spacing w:val="-6"/>
          <w:kern w:val="0"/>
          <w:sz w:val="32"/>
          <w:szCs w:val="32"/>
        </w:rPr>
      </w:pPr>
      <w:r>
        <w:rPr>
          <w:rFonts w:hint="eastAsia" w:ascii="仿宋_GB2312" w:hAnsi="仿宋_GB2312" w:eastAsia="仿宋_GB2312" w:cs="仿宋_GB2312"/>
          <w:spacing w:val="-6"/>
          <w:kern w:val="0"/>
          <w:sz w:val="32"/>
          <w:szCs w:val="32"/>
        </w:rPr>
        <w:t>对首次上规的历史经典制造业企业给予一次性10万元的奖励，对上规后连续3年在规的历史经典制造业企业，再给予一次性20万元的奖励。</w:t>
      </w:r>
      <w:r>
        <w:rPr>
          <w:rFonts w:hint="eastAsia" w:ascii="楷体_GB2312" w:hAnsi="楷体_GB2312" w:eastAsia="楷体_GB2312" w:cs="楷体_GB2312"/>
          <w:spacing w:val="-6"/>
          <w:kern w:val="0"/>
          <w:sz w:val="32"/>
          <w:szCs w:val="32"/>
        </w:rPr>
        <w:t>（责任单位：市经信局、市财政局）</w:t>
      </w:r>
    </w:p>
    <w:p>
      <w:pPr>
        <w:adjustRightInd w:val="0"/>
        <w:snapToGrid w:val="0"/>
        <w:spacing w:line="336" w:lineRule="auto"/>
        <w:ind w:firstLine="616" w:firstLineChars="200"/>
        <w:rPr>
          <w:rFonts w:hint="eastAsia" w:ascii="黑体" w:hAnsi="宋体" w:eastAsia="黑体" w:cs="黑体"/>
          <w:bCs/>
          <w:spacing w:val="-6"/>
          <w:sz w:val="32"/>
          <w:szCs w:val="32"/>
        </w:rPr>
      </w:pPr>
      <w:r>
        <w:rPr>
          <w:rFonts w:hint="eastAsia" w:ascii="黑体" w:hAnsi="宋体" w:eastAsia="黑体" w:cs="黑体"/>
          <w:bCs/>
          <w:spacing w:val="-6"/>
          <w:sz w:val="32"/>
          <w:szCs w:val="32"/>
        </w:rPr>
        <w:t>四、加大杭州历史经典产业宣传</w:t>
      </w:r>
    </w:p>
    <w:p>
      <w:pPr>
        <w:adjustRightInd w:val="0"/>
        <w:snapToGrid w:val="0"/>
        <w:spacing w:line="336" w:lineRule="auto"/>
        <w:ind w:firstLine="616" w:firstLineChars="200"/>
        <w:rPr>
          <w:rFonts w:hint="eastAsia" w:ascii="楷体_GB2312" w:hAnsi="楷体_GB2312" w:eastAsia="楷体_GB2312" w:cs="楷体_GB2312"/>
          <w:spacing w:val="-6"/>
          <w:kern w:val="0"/>
          <w:sz w:val="32"/>
          <w:szCs w:val="32"/>
        </w:rPr>
      </w:pPr>
      <w:r>
        <w:rPr>
          <w:rFonts w:hint="eastAsia" w:ascii="楷体_GB2312" w:hAnsi="楷体_GB2312" w:eastAsia="楷体_GB2312" w:cs="楷体_GB2312"/>
          <w:bCs/>
          <w:spacing w:val="-6"/>
          <w:sz w:val="32"/>
          <w:szCs w:val="32"/>
        </w:rPr>
        <w:t>（十）支持展会交流推广。</w:t>
      </w:r>
      <w:r>
        <w:rPr>
          <w:rFonts w:hint="eastAsia" w:ascii="仿宋_GB2312" w:hAnsi="仿宋_GB2312" w:eastAsia="仿宋_GB2312" w:cs="仿宋_GB2312"/>
          <w:spacing w:val="-6"/>
          <w:kern w:val="0"/>
          <w:sz w:val="32"/>
          <w:szCs w:val="32"/>
          <w:shd w:val="clear" w:color="auto" w:fill="FFFFFF"/>
        </w:rPr>
        <w:t>鼓励历史经典制造业企业（工作室）参加展会交流，优先安排其参加中国（杭州）工艺美术精品博览会、中国（杭州）国际丝绸博览会、深圳国际礼品展、深圳文博会、广州进出口交易会，并给予参展主体标准展位费50%的补助，单个参展主体每次展会补助最多不超过4个标准展位。</w:t>
      </w:r>
      <w:r>
        <w:rPr>
          <w:rFonts w:hint="eastAsia" w:ascii="楷体_GB2312" w:hAnsi="楷体_GB2312" w:eastAsia="楷体_GB2312" w:cs="楷体_GB2312"/>
          <w:spacing w:val="-6"/>
          <w:kern w:val="0"/>
          <w:sz w:val="32"/>
          <w:szCs w:val="32"/>
        </w:rPr>
        <w:t>（责任单位：市经信局、市商务局、市财政局）</w:t>
      </w:r>
    </w:p>
    <w:p>
      <w:pPr>
        <w:adjustRightInd w:val="0"/>
        <w:snapToGrid w:val="0"/>
        <w:spacing w:line="336" w:lineRule="auto"/>
        <w:ind w:firstLine="616" w:firstLineChars="200"/>
        <w:rPr>
          <w:rFonts w:hint="eastAsia" w:ascii="楷体_GB2312" w:hAnsi="楷体_GB2312" w:eastAsia="楷体_GB2312" w:cs="楷体_GB2312"/>
          <w:spacing w:val="-6"/>
          <w:kern w:val="0"/>
          <w:sz w:val="32"/>
          <w:szCs w:val="32"/>
        </w:rPr>
      </w:pPr>
      <w:r>
        <w:rPr>
          <w:rFonts w:hint="eastAsia" w:ascii="仿宋_GB2312" w:hAnsi="仿宋_GB2312" w:eastAsia="仿宋_GB2312" w:cs="仿宋_GB2312"/>
          <w:spacing w:val="-6"/>
          <w:sz w:val="32"/>
          <w:szCs w:val="32"/>
        </w:rPr>
        <w:t>鼓励企业产品“上线触网”拓宽销售渠道，对建设历史经典产业专属平台、举办专项活动的，给予一定支持。</w:t>
      </w:r>
      <w:r>
        <w:rPr>
          <w:rFonts w:hint="eastAsia" w:ascii="楷体_GB2312" w:hAnsi="楷体_GB2312" w:eastAsia="楷体_GB2312" w:cs="楷体_GB2312"/>
          <w:spacing w:val="-6"/>
          <w:kern w:val="0"/>
          <w:sz w:val="32"/>
          <w:szCs w:val="32"/>
        </w:rPr>
        <w:t>（责任单位：市商务局、市经信局、市财政局）</w:t>
      </w:r>
    </w:p>
    <w:p>
      <w:pPr>
        <w:adjustRightInd w:val="0"/>
        <w:snapToGrid w:val="0"/>
        <w:spacing w:line="336" w:lineRule="auto"/>
        <w:ind w:firstLine="616" w:firstLineChars="200"/>
        <w:rPr>
          <w:rFonts w:hint="eastAsia" w:ascii="楷体_GB2312" w:hAnsi="楷体_GB2312" w:eastAsia="楷体_GB2312" w:cs="楷体_GB2312"/>
          <w:spacing w:val="-6"/>
          <w:kern w:val="0"/>
          <w:sz w:val="32"/>
          <w:szCs w:val="32"/>
        </w:rPr>
      </w:pPr>
      <w:r>
        <w:rPr>
          <w:rFonts w:hint="eastAsia" w:ascii="仿宋_GB2312" w:hAnsi="仿宋_GB2312" w:eastAsia="仿宋_GB2312" w:cs="仿宋_GB2312"/>
          <w:spacing w:val="-6"/>
          <w:sz w:val="32"/>
          <w:szCs w:val="32"/>
        </w:rPr>
        <w:t>支持历史经典制造业企业（工作室）产品参加政府交流活动、场馆建设等推广应用。</w:t>
      </w:r>
      <w:r>
        <w:rPr>
          <w:rFonts w:hint="eastAsia" w:ascii="楷体_GB2312" w:hAnsi="楷体_GB2312" w:eastAsia="楷体_GB2312" w:cs="楷体_GB2312"/>
          <w:spacing w:val="-6"/>
          <w:kern w:val="0"/>
          <w:sz w:val="32"/>
          <w:szCs w:val="32"/>
        </w:rPr>
        <w:t>（责任单位：市外办、市财政局）</w:t>
      </w:r>
    </w:p>
    <w:p>
      <w:pPr>
        <w:adjustRightInd w:val="0"/>
        <w:snapToGrid w:val="0"/>
        <w:spacing w:line="336" w:lineRule="auto"/>
        <w:ind w:firstLine="616" w:firstLineChars="200"/>
        <w:rPr>
          <w:rFonts w:hint="eastAsia" w:ascii="楷体_GB2312" w:hAnsi="楷体_GB2312" w:eastAsia="楷体_GB2312" w:cs="楷体_GB2312"/>
          <w:spacing w:val="-6"/>
          <w:kern w:val="0"/>
          <w:sz w:val="32"/>
          <w:szCs w:val="32"/>
        </w:rPr>
      </w:pPr>
      <w:r>
        <w:rPr>
          <w:rFonts w:hint="eastAsia" w:ascii="楷体_GB2312" w:hAnsi="楷体_GB2312" w:eastAsia="楷体_GB2312" w:cs="楷体_GB2312"/>
          <w:bCs/>
          <w:spacing w:val="-6"/>
          <w:sz w:val="32"/>
          <w:szCs w:val="32"/>
        </w:rPr>
        <w:t>（十一）支持设立展销窗口。</w:t>
      </w:r>
      <w:r>
        <w:rPr>
          <w:rFonts w:hint="eastAsia" w:ascii="仿宋_GB2312" w:hAnsi="仿宋" w:eastAsia="仿宋_GB2312" w:cs="仿宋"/>
          <w:spacing w:val="-6"/>
          <w:kern w:val="0"/>
          <w:sz w:val="32"/>
          <w:szCs w:val="32"/>
        </w:rPr>
        <w:t>支持历史经典制造业企业、协会等社会团体在杭州萧山国际机场、杭州火车东站、北京首都国际机场、上海浦东国际机场、广州白云国际机场、深圳宝安国际机场建立杭州历史经典产业展销窗口，宣传</w:t>
      </w:r>
      <w:r>
        <w:rPr>
          <w:rFonts w:hint="eastAsia" w:ascii="仿宋_GB2312" w:hAnsi="仿宋" w:eastAsia="仿宋_GB2312" w:cs="仿宋"/>
          <w:spacing w:val="-6"/>
          <w:sz w:val="32"/>
          <w:szCs w:val="32"/>
        </w:rPr>
        <w:t>杭州历史经典产业文化，对展销窗口整体面积达到25平方米（含）以上且专项展销杭州历史经典制造业企业产品的，每年给予展销窗口场地租金</w:t>
      </w:r>
      <w:r>
        <w:rPr>
          <w:rFonts w:hint="eastAsia" w:ascii="仿宋_GB2312" w:hAnsi="仿宋" w:eastAsia="仿宋_GB2312" w:cs="仿宋"/>
          <w:spacing w:val="-6"/>
          <w:kern w:val="0"/>
          <w:sz w:val="32"/>
          <w:szCs w:val="32"/>
          <w:shd w:val="clear" w:color="auto" w:fill="FFFFFF"/>
        </w:rPr>
        <w:t>50</w:t>
      </w:r>
      <w:r>
        <w:rPr>
          <w:rFonts w:hint="eastAsia" w:ascii="仿宋_GB2312" w:hAnsi="宋体" w:eastAsia="仿宋_GB2312" w:cs="宋体"/>
          <w:spacing w:val="-6"/>
          <w:kern w:val="0"/>
          <w:sz w:val="32"/>
          <w:szCs w:val="32"/>
          <w:shd w:val="clear" w:color="auto" w:fill="FFFFFF"/>
        </w:rPr>
        <w:t>％的</w:t>
      </w:r>
      <w:r>
        <w:rPr>
          <w:rFonts w:hint="eastAsia" w:ascii="仿宋_GB2312" w:hAnsi="仿宋" w:eastAsia="仿宋_GB2312" w:cs="仿宋"/>
          <w:spacing w:val="-6"/>
          <w:kern w:val="0"/>
          <w:sz w:val="32"/>
          <w:szCs w:val="32"/>
        </w:rPr>
        <w:t>补助</w:t>
      </w:r>
      <w:r>
        <w:rPr>
          <w:rFonts w:hint="eastAsia" w:ascii="仿宋_GB2312" w:hAnsi="仿宋" w:eastAsia="仿宋_GB2312" w:cs="仿宋"/>
          <w:spacing w:val="-6"/>
          <w:sz w:val="32"/>
          <w:szCs w:val="32"/>
        </w:rPr>
        <w:t>，单个展销窗口每年补助</w:t>
      </w:r>
      <w:r>
        <w:rPr>
          <w:rFonts w:hint="eastAsia" w:ascii="仿宋_GB2312" w:hAnsi="仿宋" w:eastAsia="仿宋_GB2312" w:cs="仿宋"/>
          <w:spacing w:val="-6"/>
          <w:kern w:val="0"/>
          <w:sz w:val="32"/>
          <w:szCs w:val="32"/>
        </w:rPr>
        <w:t>最高不超过50万元</w:t>
      </w:r>
      <w:r>
        <w:rPr>
          <w:rFonts w:hint="eastAsia" w:ascii="仿宋_GB2312" w:hAnsi="宋体" w:eastAsia="仿宋_GB2312" w:cs="宋体"/>
          <w:spacing w:val="-6"/>
          <w:kern w:val="0"/>
          <w:sz w:val="32"/>
          <w:szCs w:val="32"/>
          <w:shd w:val="clear" w:color="auto" w:fill="FFFFFF"/>
        </w:rPr>
        <w:t>。</w:t>
      </w:r>
      <w:r>
        <w:rPr>
          <w:rFonts w:hint="eastAsia" w:ascii="楷体_GB2312" w:hAnsi="楷体_GB2312" w:eastAsia="楷体_GB2312" w:cs="楷体_GB2312"/>
          <w:spacing w:val="-6"/>
          <w:kern w:val="0"/>
          <w:sz w:val="32"/>
          <w:szCs w:val="32"/>
        </w:rPr>
        <w:t>（责任单位：市经信局、市财政局）</w:t>
      </w:r>
    </w:p>
    <w:p>
      <w:pPr>
        <w:adjustRightInd w:val="0"/>
        <w:snapToGrid w:val="0"/>
        <w:spacing w:line="336" w:lineRule="auto"/>
        <w:rPr>
          <w:rFonts w:hint="eastAsia" w:ascii="楷体_GB2312" w:hAnsi="楷体_GB2312" w:eastAsia="楷体_GB2312" w:cs="楷体_GB2312"/>
          <w:spacing w:val="-6"/>
          <w:kern w:val="0"/>
          <w:sz w:val="32"/>
          <w:szCs w:val="32"/>
        </w:rPr>
      </w:pPr>
      <w:r>
        <w:rPr>
          <w:rFonts w:hint="eastAsia" w:ascii="仿宋_GB2312" w:hAnsi="仿宋" w:eastAsia="仿宋_GB2312" w:cs="仿宋"/>
          <w:spacing w:val="-6"/>
          <w:sz w:val="32"/>
          <w:szCs w:val="32"/>
        </w:rPr>
        <w:t xml:space="preserve">    制作杭州历史经典产业电子地图，设立历史经典产业旅游打卡地标识，</w:t>
      </w:r>
      <w:r>
        <w:rPr>
          <w:rFonts w:hint="eastAsia" w:ascii="仿宋_GB2312" w:hAnsi="仿宋" w:eastAsia="仿宋_GB2312" w:cs="仿宋"/>
          <w:color w:val="000000"/>
          <w:spacing w:val="-6"/>
          <w:sz w:val="32"/>
          <w:szCs w:val="32"/>
        </w:rPr>
        <w:t>进行</w:t>
      </w:r>
      <w:r>
        <w:rPr>
          <w:rFonts w:hint="eastAsia" w:ascii="仿宋_GB2312" w:hAnsi="仿宋" w:eastAsia="仿宋_GB2312" w:cs="仿宋"/>
          <w:spacing w:val="-6"/>
          <w:sz w:val="32"/>
          <w:szCs w:val="32"/>
        </w:rPr>
        <w:t>公益广告集中宣传，加大杭州历史经典产业宣传力度。</w:t>
      </w:r>
      <w:r>
        <w:rPr>
          <w:rFonts w:hint="eastAsia" w:ascii="楷体_GB2312" w:hAnsi="楷体_GB2312" w:eastAsia="楷体_GB2312" w:cs="楷体_GB2312"/>
          <w:spacing w:val="-6"/>
          <w:kern w:val="0"/>
          <w:sz w:val="32"/>
          <w:szCs w:val="32"/>
        </w:rPr>
        <w:t>（责任单位：市经信局、市城管局、市文化广电旅游局、市财政局）</w:t>
      </w:r>
    </w:p>
    <w:p>
      <w:pPr>
        <w:adjustRightInd w:val="0"/>
        <w:snapToGrid w:val="0"/>
        <w:spacing w:line="336" w:lineRule="auto"/>
        <w:ind w:firstLine="616" w:firstLineChars="200"/>
        <w:rPr>
          <w:rFonts w:hint="eastAsia" w:ascii="楷体_GB2312" w:hAnsi="楷体_GB2312" w:eastAsia="楷体_GB2312" w:cs="楷体_GB2312"/>
          <w:spacing w:val="-6"/>
          <w:kern w:val="0"/>
          <w:sz w:val="32"/>
          <w:szCs w:val="32"/>
        </w:rPr>
      </w:pPr>
      <w:r>
        <w:rPr>
          <w:rFonts w:hint="eastAsia" w:ascii="楷体_GB2312" w:hAnsi="楷体_GB2312" w:eastAsia="楷体_GB2312" w:cs="楷体_GB2312"/>
          <w:bCs/>
          <w:spacing w:val="-6"/>
          <w:sz w:val="32"/>
          <w:szCs w:val="32"/>
        </w:rPr>
        <w:t>（十二）支持历史经典产业平台建设。</w:t>
      </w:r>
      <w:r>
        <w:rPr>
          <w:rFonts w:hint="eastAsia" w:ascii="仿宋_GB2312" w:hAnsi="仿宋_GB2312" w:eastAsia="仿宋_GB2312" w:cs="仿宋_GB2312"/>
          <w:spacing w:val="-6"/>
          <w:kern w:val="0"/>
          <w:sz w:val="32"/>
          <w:szCs w:val="32"/>
          <w:shd w:val="clear" w:color="auto" w:fill="FFFFFF"/>
        </w:rPr>
        <w:t>鼓励行业龙头企业等市场主体改建或新建历史经典产业特色小微企业园，按“新制造业计划”有关规定实施奖补，其中对小微企业园，执行生产制造类小微企业园转型升级示范园标准。</w:t>
      </w:r>
      <w:r>
        <w:rPr>
          <w:rFonts w:hint="eastAsia" w:ascii="楷体_GB2312" w:hAnsi="楷体_GB2312" w:eastAsia="楷体_GB2312" w:cs="楷体_GB2312"/>
          <w:spacing w:val="-6"/>
          <w:kern w:val="0"/>
          <w:sz w:val="32"/>
          <w:szCs w:val="32"/>
        </w:rPr>
        <w:t>（责任单位：市经信局、市财政局）</w:t>
      </w:r>
    </w:p>
    <w:p>
      <w:pPr>
        <w:adjustRightInd w:val="0"/>
        <w:snapToGrid w:val="0"/>
        <w:spacing w:line="336" w:lineRule="auto"/>
        <w:ind w:firstLine="616" w:firstLineChars="200"/>
        <w:rPr>
          <w:rFonts w:hint="eastAsia" w:ascii="楷体_GB2312" w:hAnsi="楷体_GB2312" w:eastAsia="楷体_GB2312" w:cs="楷体_GB2312"/>
          <w:spacing w:val="-6"/>
          <w:sz w:val="32"/>
          <w:szCs w:val="32"/>
        </w:rPr>
      </w:pPr>
      <w:r>
        <w:rPr>
          <w:rFonts w:hint="eastAsia" w:ascii="仿宋_GB2312" w:hAnsi="仿宋" w:eastAsia="仿宋_GB2312" w:cs="仿宋"/>
          <w:spacing w:val="-6"/>
          <w:kern w:val="0"/>
          <w:sz w:val="32"/>
          <w:szCs w:val="32"/>
          <w:shd w:val="clear" w:color="auto" w:fill="FFFFFF"/>
        </w:rPr>
        <w:t>支持市级以上特色小镇（园区）、区级以上商业特色街区平台（定位历史文化）建设，引导历史经典产业品牌集聚，鼓励历史经典制造业企业（工作室）进驻上述平台，给予</w:t>
      </w:r>
      <w:r>
        <w:rPr>
          <w:rFonts w:hint="eastAsia" w:ascii="仿宋_GB2312" w:hAnsi="仿宋_GB2312" w:eastAsia="仿宋_GB2312" w:cs="仿宋_GB2312"/>
          <w:spacing w:val="-6"/>
          <w:sz w:val="32"/>
          <w:szCs w:val="32"/>
        </w:rPr>
        <w:t>经营正常的</w:t>
      </w:r>
      <w:r>
        <w:rPr>
          <w:rFonts w:hint="eastAsia" w:ascii="仿宋_GB2312" w:hAnsi="仿宋" w:eastAsia="仿宋_GB2312" w:cs="仿宋"/>
          <w:spacing w:val="-6"/>
          <w:kern w:val="0"/>
          <w:sz w:val="32"/>
          <w:szCs w:val="32"/>
          <w:shd w:val="clear" w:color="auto" w:fill="FFFFFF"/>
        </w:rPr>
        <w:t>进驻主体场租费</w:t>
      </w:r>
      <w:r>
        <w:rPr>
          <w:rFonts w:hint="eastAsia" w:ascii="仿宋_GB2312" w:hAnsi="仿宋_GB2312" w:eastAsia="仿宋_GB2312" w:cs="仿宋_GB2312"/>
          <w:spacing w:val="-6"/>
          <w:sz w:val="32"/>
          <w:szCs w:val="32"/>
        </w:rPr>
        <w:t>50</w:t>
      </w:r>
      <w:r>
        <w:rPr>
          <w:rFonts w:hint="eastAsia" w:ascii="仿宋_GB2312" w:hAnsi="宋体" w:eastAsia="仿宋_GB2312" w:cs="宋体"/>
          <w:spacing w:val="-6"/>
          <w:sz w:val="32"/>
          <w:szCs w:val="32"/>
        </w:rPr>
        <w:t>％的</w:t>
      </w:r>
      <w:r>
        <w:rPr>
          <w:rFonts w:hint="eastAsia" w:ascii="仿宋_GB2312" w:hAnsi="仿宋_GB2312" w:eastAsia="仿宋_GB2312" w:cs="仿宋_GB2312"/>
          <w:spacing w:val="-6"/>
          <w:sz w:val="32"/>
          <w:szCs w:val="32"/>
        </w:rPr>
        <w:t>补助，每年最高不超过10万元</w:t>
      </w:r>
      <w:r>
        <w:rPr>
          <w:rFonts w:hint="eastAsia" w:ascii="仿宋_GB2312" w:hAnsi="仿宋" w:eastAsia="仿宋_GB2312" w:cs="仿宋"/>
          <w:spacing w:val="-6"/>
          <w:kern w:val="0"/>
          <w:sz w:val="32"/>
          <w:szCs w:val="32"/>
          <w:shd w:val="clear" w:color="auto" w:fill="FFFFFF"/>
        </w:rPr>
        <w:t>。</w:t>
      </w:r>
      <w:r>
        <w:rPr>
          <w:rFonts w:hint="eastAsia" w:ascii="楷体_GB2312" w:hAnsi="楷体_GB2312" w:eastAsia="楷体_GB2312" w:cs="楷体_GB2312"/>
          <w:spacing w:val="-6"/>
          <w:kern w:val="0"/>
          <w:sz w:val="32"/>
          <w:szCs w:val="32"/>
        </w:rPr>
        <w:t>（责任单位：市商务局、市财政局）</w:t>
      </w:r>
    </w:p>
    <w:p>
      <w:pPr>
        <w:snapToGrid w:val="0"/>
        <w:spacing w:line="336" w:lineRule="auto"/>
        <w:ind w:firstLine="64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市财政每年在“新制造业计划”专项资金中安排2000万元用于推进历史经典产业的保护、传承与发展。凡在我市行政区域内工商或民政注册、税务登记，且被列入杭州历史经典产业目录（目录由市经信局另行制定）的历史经典制造业企业（工作室），均可享受本意见的相关政策。</w:t>
      </w:r>
    </w:p>
    <w:p>
      <w:pPr>
        <w:snapToGrid w:val="0"/>
        <w:spacing w:line="336" w:lineRule="auto"/>
        <w:ind w:firstLine="64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本意见自2020年10月9日起施行，有效期为3年，由市经信局负责牵头组织实施。2020年度符合本意见扶持条件的，可参照执行。其他文件与本意见有重叠、交叉的，按照“从优、从高、不重复”的原则执行。如遇国家、省、市有关政策调整，以国家、省、市有关政策为准。</w:t>
      </w:r>
    </w:p>
    <w:p>
      <w:pPr>
        <w:snapToGrid w:val="0"/>
        <w:spacing w:line="336" w:lineRule="auto"/>
        <w:ind w:firstLine="640"/>
        <w:rPr>
          <w:rFonts w:hint="eastAsia" w:ascii="仿宋_GB2312" w:hAnsi="仿宋_GB2312" w:eastAsia="仿宋_GB2312" w:cs="仿宋_GB2312"/>
          <w:spacing w:val="-6"/>
          <w:sz w:val="32"/>
          <w:szCs w:val="32"/>
        </w:rPr>
      </w:pPr>
    </w:p>
    <w:p>
      <w:pPr>
        <w:wordWrap w:val="0"/>
        <w:snapToGrid w:val="0"/>
        <w:spacing w:line="336" w:lineRule="auto"/>
        <w:ind w:firstLine="64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 xml:space="preserve">                           杭州市人民政府办公厅     </w:t>
      </w:r>
    </w:p>
    <w:p>
      <w:pPr>
        <w:wordWrap w:val="0"/>
        <w:snapToGrid w:val="0"/>
        <w:spacing w:line="336" w:lineRule="auto"/>
        <w:ind w:right="840" w:rightChars="400" w:firstLine="640"/>
        <w:jc w:val="right"/>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2020年9月8日</w:t>
      </w:r>
    </w:p>
    <w:p>
      <w:pPr>
        <w:snapToGrid w:val="0"/>
        <w:spacing w:line="336" w:lineRule="auto"/>
        <w:ind w:firstLine="64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（此件公开发布）</w:t>
      </w:r>
    </w:p>
    <w:tbl>
      <w:tblPr>
        <w:tblStyle w:val="3"/>
        <w:tblpPr w:leftFromText="181" w:rightFromText="181" w:horzAnchor="margin" w:tblpXSpec="center" w:tblpYSpec="bottom"/>
        <w:tblOverlap w:val="never"/>
        <w:tblW w:w="0" w:type="auto"/>
        <w:jc w:val="center"/>
        <w:tblBorders>
          <w:top w:val="single" w:color="auto" w:sz="12" w:space="0"/>
          <w:left w:val="none" w:color="auto" w:sz="0" w:space="0"/>
          <w:bottom w:val="single" w:color="auto" w:sz="12" w:space="0"/>
          <w:right w:val="none" w:color="auto" w:sz="0" w:space="0"/>
          <w:insideH w:val="single" w:color="auto" w:sz="8" w:space="0"/>
          <w:insideV w:val="none" w:color="auto" w:sz="0" w:space="0"/>
        </w:tblBorders>
        <w:tblLayout w:type="fixed"/>
        <w:tblCellMar>
          <w:top w:w="0" w:type="dxa"/>
          <w:left w:w="108" w:type="dxa"/>
          <w:bottom w:w="0" w:type="dxa"/>
          <w:right w:w="108" w:type="dxa"/>
        </w:tblCellMar>
      </w:tblPr>
      <w:tblGrid>
        <w:gridCol w:w="1240"/>
        <w:gridCol w:w="3168"/>
        <w:gridCol w:w="4436"/>
      </w:tblGrid>
      <w:tr>
        <w:tblPrEx>
          <w:tblBorders>
            <w:top w:val="single" w:color="auto" w:sz="12" w:space="0"/>
            <w:left w:val="none" w:color="auto" w:sz="0" w:space="0"/>
            <w:bottom w:val="single" w:color="auto" w:sz="12" w:space="0"/>
            <w:right w:val="none" w:color="auto" w:sz="0" w:space="0"/>
            <w:insideH w:val="single" w:color="auto" w:sz="8" w:space="0"/>
            <w:insideV w:val="none" w:color="auto" w:sz="0" w:space="0"/>
          </w:tblBorders>
          <w:tblCellMar>
            <w:top w:w="0" w:type="dxa"/>
            <w:left w:w="108" w:type="dxa"/>
            <w:bottom w:w="0" w:type="dxa"/>
            <w:right w:w="108" w:type="dxa"/>
          </w:tblCellMar>
        </w:tblPrEx>
        <w:trPr>
          <w:trHeight w:val="425" w:hRule="atLeast"/>
          <w:jc w:val="center"/>
        </w:trPr>
        <w:tc>
          <w:tcPr>
            <w:tcW w:w="1240" w:type="dxa"/>
            <w:tcBorders>
              <w:top w:val="single" w:color="auto" w:sz="8" w:space="0"/>
              <w:bottom w:val="single" w:color="auto" w:sz="6" w:space="0"/>
            </w:tcBorders>
            <w:noWrap w:val="0"/>
            <w:tcMar>
              <w:top w:w="0" w:type="dxa"/>
              <w:left w:w="108" w:type="dxa"/>
              <w:bottom w:w="0" w:type="dxa"/>
              <w:right w:w="0" w:type="dxa"/>
            </w:tcMar>
            <w:vAlign w:val="top"/>
          </w:tcPr>
          <w:p>
            <w:pPr>
              <w:autoSpaceDN w:val="0"/>
              <w:spacing w:line="240" w:lineRule="auto"/>
              <w:ind w:firstLine="268" w:firstLineChars="100"/>
              <w:jc w:val="right"/>
              <w:rPr>
                <w:rFonts w:hint="eastAsia" w:ascii="仿宋_GB2312" w:hAnsi="仿宋_GB2312" w:eastAsia="仿宋_GB2312" w:cs="仿宋_GB2312"/>
                <w:spacing w:val="-6"/>
                <w:sz w:val="28"/>
                <w:szCs w:val="28"/>
              </w:rPr>
            </w:pPr>
            <w:r>
              <w:rPr>
                <w:rFonts w:hint="eastAsia" w:ascii="仿宋_GB2312" w:hAnsi="仿宋_GB2312" w:eastAsia="仿宋_GB2312" w:cs="仿宋_GB2312"/>
                <w:spacing w:val="-6"/>
                <w:sz w:val="28"/>
                <w:szCs w:val="28"/>
              </w:rPr>
              <w:t>抄送：</w:t>
            </w:r>
          </w:p>
        </w:tc>
        <w:tc>
          <w:tcPr>
            <w:tcW w:w="7604" w:type="dxa"/>
            <w:gridSpan w:val="2"/>
            <w:tcBorders>
              <w:top w:val="single" w:color="auto" w:sz="8" w:space="0"/>
              <w:bottom w:val="single" w:color="auto" w:sz="6" w:space="0"/>
            </w:tcBorders>
            <w:noWrap w:val="0"/>
            <w:tcMar>
              <w:top w:w="0" w:type="dxa"/>
              <w:left w:w="0" w:type="dxa"/>
              <w:bottom w:w="0" w:type="dxa"/>
              <w:right w:w="108" w:type="dxa"/>
            </w:tcMar>
            <w:vAlign w:val="center"/>
          </w:tcPr>
          <w:p>
            <w:pPr>
              <w:autoSpaceDN w:val="0"/>
              <w:spacing w:line="240" w:lineRule="auto"/>
              <w:ind w:right="210" w:rightChars="100"/>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市委各部门，市纪委，杭州警备区，市各群众团体。</w:t>
            </w:r>
          </w:p>
          <w:p>
            <w:pPr>
              <w:autoSpaceDN w:val="0"/>
              <w:spacing w:line="240" w:lineRule="auto"/>
              <w:ind w:right="210" w:rightChars="100"/>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市人大常委会办公厅，市政协办公厅，市法院，市检察院。</w:t>
            </w:r>
          </w:p>
          <w:p>
            <w:pPr>
              <w:autoSpaceDN w:val="0"/>
              <w:spacing w:line="240" w:lineRule="auto"/>
              <w:ind w:right="210" w:rightChars="100"/>
              <w:rPr>
                <w:rFonts w:hint="eastAsia" w:ascii="仿宋_GB2312" w:hAnsi="仿宋_GB2312" w:eastAsia="仿宋_GB2312" w:cs="仿宋_GB2312"/>
                <w:spacing w:val="-6"/>
                <w:sz w:val="28"/>
                <w:szCs w:val="28"/>
              </w:rPr>
            </w:pPr>
            <w:r>
              <w:rPr>
                <w:rFonts w:hint="eastAsia" w:ascii="仿宋_GB2312" w:hAnsi="仿宋_GB2312" w:eastAsia="仿宋_GB2312" w:cs="仿宋_GB2312"/>
                <w:spacing w:val="0"/>
                <w:kern w:val="0"/>
                <w:sz w:val="28"/>
                <w:szCs w:val="28"/>
              </w:rPr>
              <w:t>市各民主党派。</w:t>
            </w:r>
          </w:p>
        </w:tc>
      </w:tr>
      <w:tr>
        <w:tblPrEx>
          <w:tblBorders>
            <w:top w:val="single" w:color="auto" w:sz="12" w:space="0"/>
            <w:left w:val="none" w:color="auto" w:sz="0" w:space="0"/>
            <w:bottom w:val="single" w:color="auto" w:sz="12" w:space="0"/>
            <w:right w:val="none" w:color="auto" w:sz="0" w:space="0"/>
            <w:insideH w:val="single" w:color="auto" w:sz="8" w:space="0"/>
            <w:insideV w:val="none" w:color="auto" w:sz="0" w:space="0"/>
          </w:tblBorders>
          <w:tblCellMar>
            <w:top w:w="0" w:type="dxa"/>
            <w:left w:w="108" w:type="dxa"/>
            <w:bottom w:w="0" w:type="dxa"/>
            <w:right w:w="108" w:type="dxa"/>
          </w:tblCellMar>
        </w:tblPrEx>
        <w:trPr>
          <w:trHeight w:val="482" w:hRule="atLeast"/>
          <w:jc w:val="center"/>
        </w:trPr>
        <w:tc>
          <w:tcPr>
            <w:tcW w:w="4408" w:type="dxa"/>
            <w:gridSpan w:val="2"/>
            <w:tcBorders>
              <w:top w:val="single" w:color="auto" w:sz="6" w:space="0"/>
              <w:bottom w:val="single" w:color="auto" w:sz="8" w:space="0"/>
            </w:tcBorders>
            <w:noWrap w:val="0"/>
            <w:vAlign w:val="center"/>
          </w:tcPr>
          <w:p>
            <w:pPr>
              <w:autoSpaceDN w:val="0"/>
              <w:spacing w:line="240" w:lineRule="auto"/>
              <w:ind w:left="210" w:leftChars="100"/>
              <w:jc w:val="left"/>
              <w:rPr>
                <w:rFonts w:hint="eastAsia" w:ascii="仿宋_GB2312" w:hAnsi="仿宋_GB2312" w:eastAsia="仿宋_GB2312" w:cs="仿宋_GB2312"/>
                <w:spacing w:val="-6"/>
                <w:sz w:val="28"/>
                <w:szCs w:val="28"/>
              </w:rPr>
            </w:pPr>
            <w:r>
              <w:rPr>
                <w:rFonts w:hint="eastAsia" w:ascii="仿宋_GB2312" w:hAnsi="仿宋_GB2312" w:eastAsia="仿宋_GB2312" w:cs="仿宋_GB2312"/>
                <w:spacing w:val="0"/>
                <w:kern w:val="0"/>
                <w:sz w:val="28"/>
                <w:szCs w:val="28"/>
              </w:rPr>
              <w:t>杭州市人民政府办公厅</w:t>
            </w:r>
          </w:p>
        </w:tc>
        <w:tc>
          <w:tcPr>
            <w:tcW w:w="4436" w:type="dxa"/>
            <w:tcBorders>
              <w:top w:val="single" w:color="auto" w:sz="6" w:space="0"/>
              <w:bottom w:val="single" w:color="auto" w:sz="8" w:space="0"/>
            </w:tcBorders>
            <w:noWrap w:val="0"/>
            <w:vAlign w:val="center"/>
          </w:tcPr>
          <w:p>
            <w:pPr>
              <w:autoSpaceDN w:val="0"/>
              <w:spacing w:line="240" w:lineRule="auto"/>
              <w:ind w:right="210" w:rightChars="100"/>
              <w:jc w:val="right"/>
              <w:rPr>
                <w:rFonts w:hint="eastAsia" w:ascii="仿宋_GB2312" w:hAnsi="仿宋_GB2312" w:eastAsia="仿宋_GB2312" w:cs="仿宋_GB2312"/>
                <w:spacing w:val="-6"/>
                <w:sz w:val="28"/>
                <w:szCs w:val="28"/>
              </w:rPr>
            </w:pPr>
            <w:r>
              <w:rPr>
                <w:rFonts w:hint="eastAsia" w:ascii="仿宋_GB2312" w:hAnsi="仿宋_GB2312" w:eastAsia="仿宋_GB2312" w:cs="仿宋_GB2312"/>
                <w:spacing w:val="0"/>
                <w:kern w:val="0"/>
                <w:sz w:val="28"/>
                <w:szCs w:val="28"/>
              </w:rPr>
              <w:t>2020年9月8日印发</w:t>
            </w:r>
          </w:p>
        </w:tc>
      </w:tr>
      <w:tr>
        <w:tblPrEx>
          <w:tblBorders>
            <w:top w:val="single" w:color="auto" w:sz="12" w:space="0"/>
            <w:left w:val="none" w:color="auto" w:sz="0" w:space="0"/>
            <w:bottom w:val="single" w:color="auto" w:sz="12" w:space="0"/>
            <w:right w:val="none" w:color="auto" w:sz="0" w:space="0"/>
            <w:insideH w:val="single" w:color="auto" w:sz="8" w:space="0"/>
            <w:insideV w:val="none" w:color="auto" w:sz="0" w:space="0"/>
          </w:tblBorders>
          <w:tblCellMar>
            <w:top w:w="0" w:type="dxa"/>
            <w:left w:w="108" w:type="dxa"/>
            <w:bottom w:w="0" w:type="dxa"/>
            <w:right w:w="108" w:type="dxa"/>
          </w:tblCellMar>
        </w:tblPrEx>
        <w:trPr>
          <w:trHeight w:val="79" w:hRule="exact"/>
          <w:jc w:val="center"/>
        </w:trPr>
        <w:tc>
          <w:tcPr>
            <w:tcW w:w="4408" w:type="dxa"/>
            <w:gridSpan w:val="2"/>
            <w:tcBorders>
              <w:top w:val="single" w:color="auto" w:sz="8" w:space="0"/>
              <w:bottom w:val="nil"/>
            </w:tcBorders>
            <w:noWrap w:val="0"/>
            <w:vAlign w:val="top"/>
          </w:tcPr>
          <w:p>
            <w:pPr>
              <w:autoSpaceDN w:val="0"/>
              <w:spacing w:line="240" w:lineRule="auto"/>
              <w:jc w:val="left"/>
              <w:rPr>
                <w:rFonts w:hint="eastAsia" w:ascii="仿宋_GB2312" w:hAnsi="仿宋_GB2312" w:eastAsia="仿宋_GB2312" w:cs="仿宋_GB2312"/>
                <w:spacing w:val="-6"/>
                <w:sz w:val="28"/>
                <w:szCs w:val="28"/>
              </w:rPr>
            </w:pPr>
          </w:p>
        </w:tc>
        <w:tc>
          <w:tcPr>
            <w:tcW w:w="4436" w:type="dxa"/>
            <w:tcBorders>
              <w:top w:val="single" w:color="auto" w:sz="8" w:space="0"/>
              <w:bottom w:val="nil"/>
            </w:tcBorders>
            <w:noWrap w:val="0"/>
            <w:vAlign w:val="top"/>
          </w:tcPr>
          <w:p>
            <w:pPr>
              <w:autoSpaceDN w:val="0"/>
              <w:spacing w:line="240" w:lineRule="auto"/>
              <w:ind w:right="210" w:rightChars="100"/>
              <w:jc w:val="right"/>
              <w:rPr>
                <w:rFonts w:hint="eastAsia" w:ascii="仿宋_GB2312" w:hAnsi="仿宋_GB2312" w:eastAsia="仿宋_GB2312" w:cs="仿宋_GB2312"/>
                <w:spacing w:val="-6"/>
                <w:sz w:val="28"/>
                <w:szCs w:val="28"/>
              </w:rPr>
            </w:pPr>
          </w:p>
          <w:p>
            <w:pPr>
              <w:autoSpaceDN w:val="0"/>
              <w:spacing w:line="240" w:lineRule="auto"/>
              <w:ind w:right="210" w:rightChars="100"/>
              <w:jc w:val="right"/>
              <w:rPr>
                <w:rFonts w:hint="eastAsia" w:ascii="仿宋_GB2312" w:hAnsi="仿宋_GB2312" w:eastAsia="仿宋_GB2312" w:cs="仿宋_GB2312"/>
                <w:spacing w:val="-6"/>
                <w:sz w:val="28"/>
                <w:szCs w:val="28"/>
              </w:rPr>
            </w:pPr>
          </w:p>
        </w:tc>
      </w:tr>
    </w:tbl>
    <w:p>
      <w:pPr>
        <w:pStyle w:val="2"/>
        <w:widowControl/>
        <w:spacing w:line="480" w:lineRule="auto"/>
        <w:ind w:right="390"/>
        <w:jc w:val="both"/>
        <w:rPr>
          <w:rFonts w:hint="eastAsia" w:ascii="黑体" w:hAnsi="黑体" w:eastAsia="黑体" w:cs="黑体"/>
          <w:kern w:val="2"/>
          <w:sz w:val="32"/>
          <w:szCs w:val="32"/>
          <w:shd w:val="clear" w:color="auto" w:fill="FFFFFF"/>
          <w:lang w:val="en-US" w:eastAsia="zh-CN"/>
        </w:rPr>
      </w:pPr>
    </w:p>
    <w:p>
      <w:pPr>
        <w:pStyle w:val="2"/>
        <w:widowControl/>
        <w:spacing w:line="480" w:lineRule="auto"/>
        <w:ind w:right="390"/>
        <w:jc w:val="both"/>
        <w:rPr>
          <w:rFonts w:ascii="仿宋" w:hAnsi="仿宋" w:eastAsia="仿宋" w:cs="仿宋"/>
          <w:b/>
          <w:bCs/>
          <w:color w:val="030303"/>
          <w:sz w:val="32"/>
          <w:szCs w:val="32"/>
          <w:shd w:val="clear" w:color="auto"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2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方正舒体"/>
    <w:panose1 w:val="02000000000000000000"/>
    <w:charset w:val="86"/>
    <w:family w:val="script"/>
    <w:pitch w:val="default"/>
    <w:sig w:usb0="00000000" w:usb1="00000000" w:usb2="00000012" w:usb3="00000000" w:csb0="00040001" w:csb1="00000000"/>
  </w:font>
  <w:font w:name="方正仿宋_GBK">
    <w:altName w:val="微软雅黑"/>
    <w:panose1 w:val="02000000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0ZTk5MTMwMjE4NWUxZTYwNjlmMTMxNTUwMmM0YTEifQ=="/>
  </w:docVars>
  <w:rsids>
    <w:rsidRoot w:val="62932B8F"/>
    <w:rsid w:val="62932B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2022-05-12T08:55:00Z</dcterms:created>
  <dc:creator>上帝的宝贝</dc:creator>
  <cp:lastModifiedBy>上帝的宝贝</cp:lastModifiedBy>
  <dcterms:modified xsi:type="dcterms:W3CDTF">2022-05-12T08:56:33Z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E822CCB6720349069054F3CCB2278A06</vt:lpwstr>
  </property>
</Properties>
</file>