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BC" w:rsidRPr="00E034BC" w:rsidRDefault="00E034BC" w:rsidP="00E034BC">
      <w:pPr>
        <w:jc w:val="left"/>
        <w:rPr>
          <w:rFonts w:ascii="仿宋_GB2312" w:eastAsia="仿宋_GB2312" w:hAnsi="黑体" w:cs="宋体"/>
          <w:sz w:val="32"/>
          <w:szCs w:val="32"/>
        </w:rPr>
      </w:pPr>
      <w:r w:rsidRPr="00E034BC">
        <w:rPr>
          <w:rFonts w:ascii="仿宋_GB2312" w:eastAsia="仿宋_GB2312" w:hAnsi="黑体" w:cs="宋体" w:hint="eastAsia"/>
          <w:sz w:val="32"/>
          <w:szCs w:val="32"/>
        </w:rPr>
        <w:t>附件1：</w:t>
      </w:r>
    </w:p>
    <w:p w:rsidR="00E034BC" w:rsidRPr="00E034BC" w:rsidRDefault="00E034BC" w:rsidP="00E034BC">
      <w:pPr>
        <w:jc w:val="center"/>
        <w:rPr>
          <w:rFonts w:ascii="小标宋" w:eastAsia="小标宋" w:hAnsi="宋体" w:cs="宋体" w:hint="eastAsia"/>
          <w:sz w:val="32"/>
          <w:szCs w:val="32"/>
        </w:rPr>
      </w:pPr>
      <w:r w:rsidRPr="00E034BC">
        <w:rPr>
          <w:rFonts w:ascii="小标宋" w:eastAsia="小标宋" w:hAnsi="宋体" w:cs="宋体" w:hint="eastAsia"/>
          <w:sz w:val="32"/>
          <w:szCs w:val="32"/>
        </w:rPr>
        <w:t>继续有效的行政规范性文件目录</w:t>
      </w:r>
    </w:p>
    <w:tbl>
      <w:tblPr>
        <w:tblW w:w="9335" w:type="dxa"/>
        <w:tblInd w:w="135" w:type="dxa"/>
        <w:tblLayout w:type="fixed"/>
        <w:tblLook w:val="04A0"/>
      </w:tblPr>
      <w:tblGrid>
        <w:gridCol w:w="644"/>
        <w:gridCol w:w="5785"/>
        <w:gridCol w:w="2906"/>
      </w:tblGrid>
      <w:tr w:rsidR="00E034BC" w:rsidRPr="00E034BC" w:rsidTr="00E034BC">
        <w:trPr>
          <w:trHeight w:val="547"/>
        </w:trPr>
        <w:tc>
          <w:tcPr>
            <w:tcW w:w="644" w:type="dxa"/>
            <w:tcBorders>
              <w:top w:val="single" w:sz="8" w:space="0" w:color="auto"/>
              <w:left w:val="single" w:sz="8" w:space="0" w:color="auto"/>
              <w:bottom w:val="single" w:sz="8" w:space="0" w:color="auto"/>
              <w:right w:val="single" w:sz="8" w:space="0" w:color="auto"/>
            </w:tcBorders>
            <w:vAlign w:val="center"/>
            <w:hideMark/>
          </w:tcPr>
          <w:p w:rsidR="00E034BC" w:rsidRPr="00E034BC" w:rsidRDefault="00E034BC" w:rsidP="00E034BC">
            <w:pPr>
              <w:widowControl/>
              <w:spacing w:line="240" w:lineRule="atLeast"/>
              <w:jc w:val="center"/>
              <w:rPr>
                <w:rFonts w:ascii="黑体" w:eastAsia="黑体" w:hAnsi="黑体" w:cs="宋体"/>
                <w:color w:val="000000"/>
                <w:kern w:val="0"/>
                <w:szCs w:val="21"/>
              </w:rPr>
            </w:pPr>
            <w:r w:rsidRPr="00E034BC">
              <w:rPr>
                <w:rFonts w:ascii="黑体" w:eastAsia="黑体" w:hAnsi="黑体" w:cs="宋体" w:hint="eastAsia"/>
                <w:color w:val="000000"/>
                <w:kern w:val="0"/>
                <w:szCs w:val="21"/>
              </w:rPr>
              <w:t>序号</w:t>
            </w:r>
          </w:p>
        </w:tc>
        <w:tc>
          <w:tcPr>
            <w:tcW w:w="5785" w:type="dxa"/>
            <w:tcBorders>
              <w:top w:val="single" w:sz="8" w:space="0" w:color="auto"/>
              <w:left w:val="nil"/>
              <w:bottom w:val="single" w:sz="8" w:space="0" w:color="auto"/>
              <w:right w:val="single" w:sz="8" w:space="0" w:color="auto"/>
            </w:tcBorders>
            <w:vAlign w:val="center"/>
            <w:hideMark/>
          </w:tcPr>
          <w:p w:rsidR="00E034BC" w:rsidRPr="00E034BC" w:rsidRDefault="00E034BC" w:rsidP="00E034BC">
            <w:pPr>
              <w:widowControl/>
              <w:jc w:val="center"/>
              <w:rPr>
                <w:rFonts w:ascii="黑体" w:eastAsia="黑体" w:hAnsi="黑体" w:cs="宋体"/>
                <w:color w:val="000000"/>
                <w:kern w:val="0"/>
                <w:szCs w:val="21"/>
              </w:rPr>
            </w:pPr>
            <w:r w:rsidRPr="00E034BC">
              <w:rPr>
                <w:rFonts w:ascii="黑体" w:eastAsia="黑体" w:hAnsi="黑体" w:cs="宋体" w:hint="eastAsia"/>
                <w:color w:val="000000"/>
                <w:kern w:val="0"/>
                <w:szCs w:val="21"/>
              </w:rPr>
              <w:t>文件名称</w:t>
            </w:r>
          </w:p>
        </w:tc>
        <w:tc>
          <w:tcPr>
            <w:tcW w:w="2906" w:type="dxa"/>
            <w:tcBorders>
              <w:top w:val="single" w:sz="8" w:space="0" w:color="auto"/>
              <w:left w:val="nil"/>
              <w:bottom w:val="single" w:sz="8" w:space="0" w:color="auto"/>
              <w:right w:val="single" w:sz="8" w:space="0" w:color="auto"/>
            </w:tcBorders>
            <w:vAlign w:val="center"/>
            <w:hideMark/>
          </w:tcPr>
          <w:p w:rsidR="00E034BC" w:rsidRPr="00E034BC" w:rsidRDefault="00E034BC" w:rsidP="00E034BC">
            <w:pPr>
              <w:widowControl/>
              <w:jc w:val="center"/>
              <w:rPr>
                <w:rFonts w:ascii="黑体" w:eastAsia="黑体" w:hAnsi="黑体" w:cs="宋体"/>
                <w:color w:val="000000"/>
                <w:kern w:val="0"/>
                <w:szCs w:val="21"/>
              </w:rPr>
            </w:pPr>
            <w:r w:rsidRPr="00E034BC">
              <w:rPr>
                <w:rFonts w:ascii="黑体" w:eastAsia="黑体" w:hAnsi="黑体" w:cs="宋体" w:hint="eastAsia"/>
                <w:color w:val="000000"/>
                <w:kern w:val="0"/>
                <w:szCs w:val="21"/>
              </w:rPr>
              <w:t>文号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1</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杭州市劳动和社会保障局 杭州市卫生局 杭州市财政局关于杭州市职工生育医疗费计划生育手术费支付标准的通知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杭劳社工伤〔2006〕290号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2</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杭州市劳动和社会保障局 杭州市人事局 杭州市财政局关于调整杭州市市级机关事业单位自缴级离休干部和子女统筹医疗收费标准的通知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杭劳社医〔2008〕26号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3</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杭州市劳动和社会保障局关于放开杭州市本级机关事业单位子女统筹医疗定点管理的通知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杭劳社医〔2009〕148号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4</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杭州市劳动和社会保障局关于做好浙江省基本医疗保险、工伤保险和生育保险药品目录实施工作的通知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杭劳社医〔2010〕195号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5</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杭州市劳动和社会保障局 杭州市财政局关于调整杭州市本级离休干部安装心脏起搏器报销标准的通知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杭劳社医〔2011〕93号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6</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杭州市人力资源和社会保障局 杭州市财政局关于新生儿参加城乡居民基本医疗保险有关问题的通知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杭人社发〔2011〕122号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7</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杭州市劳动和社会保障局关于妥善解决社会保险重复参保有关问题的通知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杭劳社医〔2011〕148号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8</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杭州市人力资源和社会保障局 杭州市民政局 杭州市财政局关于进一步完善一至六级残疾军人医疗费用管理办法的通知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杭人社发〔2011〕165号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9</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杭州市人力资源和社会保障局关于做好杭州市离休干部医疗保障“一卡通”工作的通知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杭人社发〔2011〕270号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10</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杭州市人力资源和社会保障局关于我市入选浙江省有突出贡献中青年专家和享受国务院特殊津贴人员办理医疗保健托管事宜的通知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杭人社发〔2012〕436号</w:t>
            </w:r>
          </w:p>
        </w:tc>
      </w:tr>
      <w:tr w:rsidR="00E034BC" w:rsidRPr="00E034BC" w:rsidTr="00E034BC">
        <w:trPr>
          <w:trHeight w:val="941"/>
        </w:trPr>
        <w:tc>
          <w:tcPr>
            <w:tcW w:w="644" w:type="dxa"/>
            <w:tcBorders>
              <w:top w:val="nil"/>
              <w:left w:val="single" w:sz="8" w:space="0" w:color="auto"/>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11</w:t>
            </w:r>
          </w:p>
        </w:tc>
        <w:tc>
          <w:tcPr>
            <w:tcW w:w="5785" w:type="dxa"/>
            <w:tcBorders>
              <w:top w:val="nil"/>
              <w:left w:val="nil"/>
              <w:bottom w:val="single" w:sz="8" w:space="0" w:color="auto"/>
              <w:right w:val="single" w:sz="8" w:space="0" w:color="auto"/>
            </w:tcBorders>
            <w:vAlign w:val="center"/>
            <w:hideMark/>
          </w:tcPr>
          <w:p w:rsidR="00E034BC" w:rsidRPr="00E034BC" w:rsidRDefault="00E034BC" w:rsidP="00E034BC">
            <w:pPr>
              <w:widowControl/>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杭州市人力资源和社会保障局关于适当调整造口袋基本医疗保险支付标准的通知</w:t>
            </w:r>
          </w:p>
        </w:tc>
        <w:tc>
          <w:tcPr>
            <w:tcW w:w="2906" w:type="dxa"/>
            <w:tcBorders>
              <w:top w:val="nil"/>
              <w:left w:val="nil"/>
              <w:bottom w:val="single" w:sz="8" w:space="0" w:color="auto"/>
              <w:right w:val="single" w:sz="8" w:space="0" w:color="auto"/>
            </w:tcBorders>
            <w:vAlign w:val="center"/>
            <w:hideMark/>
          </w:tcPr>
          <w:p w:rsidR="00E034BC" w:rsidRPr="00E034BC" w:rsidRDefault="00E034BC" w:rsidP="00E034BC">
            <w:pPr>
              <w:widowControl/>
              <w:jc w:val="center"/>
              <w:rPr>
                <w:rFonts w:ascii="仿宋_GB2312" w:eastAsia="仿宋_GB2312" w:hAnsi="宋体" w:cs="宋体"/>
                <w:color w:val="000000"/>
                <w:kern w:val="0"/>
                <w:szCs w:val="21"/>
              </w:rPr>
            </w:pPr>
            <w:r w:rsidRPr="00E034BC">
              <w:rPr>
                <w:rFonts w:ascii="仿宋_GB2312" w:eastAsia="仿宋_GB2312" w:hAnsi="宋体" w:cs="宋体" w:hint="eastAsia"/>
                <w:color w:val="000000"/>
                <w:kern w:val="0"/>
                <w:szCs w:val="21"/>
              </w:rPr>
              <w:t>杭人社发〔2012〕983号</w:t>
            </w:r>
          </w:p>
        </w:tc>
      </w:tr>
    </w:tbl>
    <w:p w:rsidR="00E034BC" w:rsidRPr="00E034BC" w:rsidRDefault="00E034BC" w:rsidP="00E034BC">
      <w:pPr>
        <w:spacing w:line="280" w:lineRule="exact"/>
        <w:rPr>
          <w:rFonts w:ascii="仿宋" w:eastAsia="仿宋" w:hAnsi="仿宋" w:cs="宋体" w:hint="eastAsia"/>
          <w:sz w:val="32"/>
          <w:szCs w:val="32"/>
        </w:rPr>
      </w:pPr>
      <w:r w:rsidRPr="00E034BC">
        <w:rPr>
          <w:rFonts w:ascii="仿宋" w:eastAsia="仿宋" w:hAnsi="仿宋" w:cs="宋体" w:hint="eastAsia"/>
          <w:sz w:val="32"/>
          <w:szCs w:val="32"/>
        </w:rPr>
        <w:t xml:space="preserve"> </w:t>
      </w:r>
    </w:p>
    <w:tbl>
      <w:tblPr>
        <w:tblW w:w="9322" w:type="dxa"/>
        <w:jc w:val="center"/>
        <w:tblLayout w:type="fixed"/>
        <w:tblLook w:val="04A0"/>
      </w:tblPr>
      <w:tblGrid>
        <w:gridCol w:w="675"/>
        <w:gridCol w:w="5812"/>
        <w:gridCol w:w="2835"/>
      </w:tblGrid>
      <w:tr w:rsidR="00E034BC" w:rsidRPr="00E034BC" w:rsidTr="00E034BC">
        <w:trPr>
          <w:trHeight w:val="55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widowControl/>
              <w:spacing w:line="240" w:lineRule="atLeast"/>
              <w:jc w:val="center"/>
              <w:rPr>
                <w:rFonts w:ascii="黑体" w:eastAsia="黑体" w:hAnsi="黑体" w:cs="宋体"/>
                <w:color w:val="000000"/>
                <w:kern w:val="0"/>
                <w:szCs w:val="21"/>
              </w:rPr>
            </w:pPr>
            <w:r w:rsidRPr="00E034BC">
              <w:rPr>
                <w:rFonts w:ascii="黑体" w:eastAsia="黑体" w:hAnsi="黑体" w:cs="宋体" w:hint="eastAsia"/>
                <w:color w:val="000000"/>
                <w:kern w:val="0"/>
                <w:szCs w:val="21"/>
              </w:rPr>
              <w:t>序号</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widowControl/>
              <w:spacing w:line="240" w:lineRule="atLeast"/>
              <w:jc w:val="center"/>
              <w:rPr>
                <w:rFonts w:ascii="黑体" w:eastAsia="黑体" w:hAnsi="黑体" w:cs="宋体"/>
                <w:color w:val="000000"/>
                <w:kern w:val="0"/>
                <w:szCs w:val="21"/>
              </w:rPr>
            </w:pPr>
            <w:r w:rsidRPr="00E034BC">
              <w:rPr>
                <w:rFonts w:ascii="黑体" w:eastAsia="黑体" w:hAnsi="黑体" w:cs="宋体" w:hint="eastAsia"/>
                <w:color w:val="000000"/>
                <w:kern w:val="0"/>
                <w:szCs w:val="21"/>
              </w:rPr>
              <w:t>文件名称</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widowControl/>
              <w:spacing w:line="240" w:lineRule="atLeast"/>
              <w:jc w:val="center"/>
              <w:rPr>
                <w:rFonts w:ascii="黑体" w:eastAsia="黑体" w:hAnsi="黑体" w:cs="宋体"/>
                <w:color w:val="000000"/>
                <w:kern w:val="0"/>
                <w:szCs w:val="21"/>
              </w:rPr>
            </w:pPr>
            <w:r w:rsidRPr="00E034BC">
              <w:rPr>
                <w:rFonts w:ascii="黑体" w:eastAsia="黑体" w:hAnsi="黑体" w:cs="宋体" w:hint="eastAsia"/>
                <w:color w:val="000000"/>
                <w:kern w:val="0"/>
                <w:szCs w:val="21"/>
              </w:rPr>
              <w:t>文号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lastRenderedPageBreak/>
              <w:t>12</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杭州市人力资源和社会保障局 杭州市财政局 杭州市地方税务局关于调整杭州市主城区职工生育保险缴费比例的通知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杭人社发〔2013〕479号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13</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杭州市人力资源和社会保障局关于印发《杭州市基本医疗保险门诊透析费用结算管理办法》的通知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杭人社发〔2013〕621号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14</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杭州市人力资源和社会保障局 杭州市财政局关于调整杭州市主城区部分医疗照顾对象医疗补助办法的通知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杭人社发〔2014〕66号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15</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杭州市人力资源和社会保障局 杭州市卫生和计划生育委员会关于印发杭州市主城区基本医疗保险医疗康复护理费用结算管理办法（试行）的通知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杭人社发〔2014〕409号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16</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杭州市人力资源和社会保障局 杭州市民政局 杭州市财政局关于适当调整一至六级残疾军人医疗补助资金支付范围的通知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杭人社发〔2014〕483号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17</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关于开展主城区特殊药品大病保险工作的通知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杭人社发〔2015〕168号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18</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关于印发《杭州市基本医疗保险定点医药机构协议管理办法》的通知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杭人社发〔2016〕196号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19</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关于进一步推进医保定点医药机构同城互认有关工作的通知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杭人社发〔2016〕290号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20</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关于进一步调整完善杭州市基本医疗保险个人账户历年资金使用有关政策的通知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杭人社发〔2016〕360号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21</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关于印发《杭州市市级疾病应急救助基金操作办法》的通知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杭人社发〔2016〕367号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22</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关于贯彻落实浙江省人力资源和社会保障厅等4部门关于进一步完善慢性病门诊医保政策有关事项的通知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杭人社发〔2017〕268号</w:t>
            </w:r>
          </w:p>
        </w:tc>
      </w:tr>
      <w:tr w:rsidR="00E034BC" w:rsidRPr="00E034BC" w:rsidTr="00E034BC">
        <w:trPr>
          <w:trHeight w:val="8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23</w:t>
            </w:r>
          </w:p>
        </w:tc>
        <w:tc>
          <w:tcPr>
            <w:tcW w:w="5812"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rPr>
                <w:rFonts w:ascii="仿宋_GB2312" w:eastAsia="仿宋_GB2312" w:hAnsi="仿宋" w:cs="宋体"/>
                <w:szCs w:val="21"/>
              </w:rPr>
            </w:pPr>
            <w:r w:rsidRPr="00E034BC">
              <w:rPr>
                <w:rFonts w:ascii="仿宋_GB2312" w:eastAsia="仿宋_GB2312" w:hAnsi="仿宋" w:cs="宋体" w:hint="eastAsia"/>
                <w:szCs w:val="21"/>
              </w:rPr>
              <w:t>关于推进杭州市长期照护统一需求评估标准体系建设的通知</w:t>
            </w:r>
          </w:p>
        </w:tc>
        <w:tc>
          <w:tcPr>
            <w:tcW w:w="2835" w:type="dxa"/>
            <w:tcBorders>
              <w:top w:val="single" w:sz="4" w:space="0" w:color="auto"/>
              <w:left w:val="nil"/>
              <w:bottom w:val="single" w:sz="4" w:space="0" w:color="auto"/>
              <w:right w:val="single" w:sz="4" w:space="0" w:color="auto"/>
            </w:tcBorders>
            <w:vAlign w:val="center"/>
            <w:hideMark/>
          </w:tcPr>
          <w:p w:rsidR="00E034BC" w:rsidRPr="00E034BC" w:rsidRDefault="00E034BC" w:rsidP="00E034BC">
            <w:pPr>
              <w:spacing w:line="480" w:lineRule="exact"/>
              <w:jc w:val="center"/>
              <w:rPr>
                <w:rFonts w:ascii="仿宋_GB2312" w:eastAsia="仿宋_GB2312" w:hAnsi="仿宋" w:cs="宋体"/>
                <w:szCs w:val="21"/>
              </w:rPr>
            </w:pPr>
            <w:r w:rsidRPr="00E034BC">
              <w:rPr>
                <w:rFonts w:ascii="仿宋_GB2312" w:eastAsia="仿宋_GB2312" w:hAnsi="仿宋" w:cs="宋体" w:hint="eastAsia"/>
                <w:szCs w:val="21"/>
              </w:rPr>
              <w:t>杭人社发〔2018〕262号</w:t>
            </w:r>
          </w:p>
        </w:tc>
      </w:tr>
    </w:tbl>
    <w:p w:rsidR="00E034BC" w:rsidRPr="00E034BC" w:rsidRDefault="00E034BC" w:rsidP="00E034BC">
      <w:pPr>
        <w:spacing w:line="600" w:lineRule="exact"/>
        <w:rPr>
          <w:rFonts w:ascii="仿宋_GB2312" w:eastAsia="仿宋_GB2312" w:hAnsi="宋体" w:cs="宋体" w:hint="eastAsia"/>
          <w:sz w:val="32"/>
          <w:szCs w:val="32"/>
        </w:rPr>
      </w:pPr>
      <w:r w:rsidRPr="00E034BC">
        <w:rPr>
          <w:rFonts w:ascii="仿宋_GB2312" w:eastAsia="仿宋_GB2312" w:hAnsi="宋体" w:cs="宋体" w:hint="eastAsia"/>
          <w:sz w:val="32"/>
          <w:szCs w:val="32"/>
        </w:rPr>
        <w:t xml:space="preserve"> </w:t>
      </w:r>
    </w:p>
    <w:p w:rsidR="0042644A" w:rsidRDefault="0042644A"/>
    <w:sectPr w:rsidR="004264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44A" w:rsidRDefault="0042644A" w:rsidP="00E034BC">
      <w:r>
        <w:separator/>
      </w:r>
    </w:p>
  </w:endnote>
  <w:endnote w:type="continuationSeparator" w:id="1">
    <w:p w:rsidR="0042644A" w:rsidRDefault="0042644A" w:rsidP="00E034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44A" w:rsidRDefault="0042644A" w:rsidP="00E034BC">
      <w:r>
        <w:separator/>
      </w:r>
    </w:p>
  </w:footnote>
  <w:footnote w:type="continuationSeparator" w:id="1">
    <w:p w:rsidR="0042644A" w:rsidRDefault="0042644A" w:rsidP="00E034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4BC"/>
    <w:rsid w:val="0042644A"/>
    <w:rsid w:val="00E03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3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34BC"/>
    <w:rPr>
      <w:sz w:val="18"/>
      <w:szCs w:val="18"/>
    </w:rPr>
  </w:style>
  <w:style w:type="paragraph" w:styleId="a4">
    <w:name w:val="footer"/>
    <w:basedOn w:val="a"/>
    <w:link w:val="Char0"/>
    <w:uiPriority w:val="99"/>
    <w:semiHidden/>
    <w:unhideWhenUsed/>
    <w:rsid w:val="00E034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34BC"/>
    <w:rPr>
      <w:sz w:val="18"/>
      <w:szCs w:val="18"/>
    </w:rPr>
  </w:style>
</w:styles>
</file>

<file path=word/webSettings.xml><?xml version="1.0" encoding="utf-8"?>
<w:webSettings xmlns:r="http://schemas.openxmlformats.org/officeDocument/2006/relationships" xmlns:w="http://schemas.openxmlformats.org/wordprocessingml/2006/main">
  <w:divs>
    <w:div w:id="1819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Company>Lenovo</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2019-12-31T03:21:00Z</dcterms:created>
  <dcterms:modified xsi:type="dcterms:W3CDTF">2019-12-31T03:21:00Z</dcterms:modified>
</cp:coreProperties>
</file>