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2B" w:rsidRDefault="005F252B" w:rsidP="005F252B">
      <w:pPr>
        <w:adjustRightInd w:val="0"/>
        <w:snapToGrid w:val="0"/>
        <w:spacing w:line="312" w:lineRule="auto"/>
        <w:jc w:val="center"/>
        <w:rPr>
          <w:rFonts w:ascii="小标宋" w:eastAsia="小标宋" w:hAnsi="小标宋" w:cs="小标宋" w:hint="eastAsia"/>
          <w:sz w:val="44"/>
          <w:szCs w:val="44"/>
        </w:rPr>
      </w:pPr>
      <w:bookmarkStart w:id="0" w:name="_GoBack"/>
      <w:r>
        <w:rPr>
          <w:rFonts w:ascii="小标宋" w:eastAsia="小标宋" w:hAnsi="小标宋" w:cs="小标宋" w:hint="eastAsia"/>
          <w:sz w:val="44"/>
          <w:szCs w:val="44"/>
        </w:rPr>
        <w:t>杭州市市管民办学校生均经费补助核评细则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8"/>
        <w:gridCol w:w="2777"/>
        <w:gridCol w:w="466"/>
        <w:gridCol w:w="512"/>
        <w:gridCol w:w="3104"/>
        <w:gridCol w:w="1006"/>
        <w:gridCol w:w="542"/>
        <w:gridCol w:w="723"/>
      </w:tblGrid>
      <w:tr w:rsidR="005F252B" w:rsidTr="00987E14">
        <w:trPr>
          <w:trHeight w:val="276"/>
          <w:tblHeader/>
          <w:jc w:val="center"/>
        </w:trPr>
        <w:tc>
          <w:tcPr>
            <w:tcW w:w="958" w:type="dxa"/>
            <w:vMerge w:val="restart"/>
            <w:tcBorders>
              <w:top w:val="single" w:sz="12" w:space="0" w:color="auto"/>
            </w:tcBorders>
            <w:vAlign w:val="center"/>
          </w:tcPr>
          <w:bookmarkEnd w:id="0"/>
          <w:p w:rsidR="005F252B" w:rsidRDefault="005F252B" w:rsidP="00987E14">
            <w:pPr>
              <w:jc w:val="center"/>
              <w:rPr>
                <w:rFonts w:ascii="黑体" w:eastAsia="黑体"/>
                <w:sz w:val="24"/>
              </w:rPr>
            </w:pPr>
            <w:r>
              <w:rPr>
                <w:rFonts w:ascii="黑体" w:eastAsia="黑体" w:hAnsi="宋体" w:hint="eastAsia"/>
                <w:sz w:val="24"/>
              </w:rPr>
              <w:t>指</w:t>
            </w:r>
            <w:r>
              <w:rPr>
                <w:rFonts w:ascii="黑体" w:eastAsia="黑体" w:hint="eastAsia"/>
                <w:sz w:val="24"/>
              </w:rPr>
              <w:t xml:space="preserve"> </w:t>
            </w:r>
            <w:r>
              <w:rPr>
                <w:rFonts w:ascii="黑体" w:eastAsia="黑体" w:hAnsi="宋体" w:hint="eastAsia"/>
                <w:sz w:val="24"/>
              </w:rPr>
              <w:t>标</w:t>
            </w:r>
          </w:p>
        </w:tc>
        <w:tc>
          <w:tcPr>
            <w:tcW w:w="2777" w:type="dxa"/>
            <w:vMerge w:val="restart"/>
            <w:tcBorders>
              <w:top w:val="single" w:sz="12" w:space="0" w:color="auto"/>
            </w:tcBorders>
            <w:vAlign w:val="center"/>
          </w:tcPr>
          <w:p w:rsidR="005F252B" w:rsidRDefault="005F252B" w:rsidP="00987E14">
            <w:pPr>
              <w:jc w:val="center"/>
              <w:rPr>
                <w:rFonts w:ascii="黑体" w:eastAsia="黑体"/>
                <w:sz w:val="24"/>
              </w:rPr>
            </w:pPr>
            <w:r>
              <w:rPr>
                <w:rFonts w:ascii="黑体" w:eastAsia="黑体" w:hAnsi="宋体" w:hint="eastAsia"/>
                <w:sz w:val="24"/>
              </w:rPr>
              <w:t>核</w:t>
            </w:r>
            <w:proofErr w:type="gramStart"/>
            <w:r>
              <w:rPr>
                <w:rFonts w:ascii="黑体" w:eastAsia="黑体" w:hAnsi="宋体" w:hint="eastAsia"/>
                <w:sz w:val="24"/>
              </w:rPr>
              <w:t>评内容</w:t>
            </w:r>
            <w:proofErr w:type="gramEnd"/>
          </w:p>
        </w:tc>
        <w:tc>
          <w:tcPr>
            <w:tcW w:w="978" w:type="dxa"/>
            <w:gridSpan w:val="2"/>
            <w:vMerge w:val="restart"/>
            <w:tcBorders>
              <w:top w:val="single" w:sz="12" w:space="0" w:color="auto"/>
            </w:tcBorders>
            <w:vAlign w:val="center"/>
          </w:tcPr>
          <w:p w:rsidR="005F252B" w:rsidRDefault="005F252B" w:rsidP="00987E14">
            <w:pPr>
              <w:jc w:val="center"/>
              <w:rPr>
                <w:rFonts w:ascii="黑体" w:eastAsia="黑体"/>
                <w:sz w:val="24"/>
              </w:rPr>
            </w:pPr>
            <w:r>
              <w:rPr>
                <w:rFonts w:ascii="黑体" w:eastAsia="黑体" w:hAnsi="宋体" w:hint="eastAsia"/>
                <w:sz w:val="24"/>
              </w:rPr>
              <w:t>分值</w:t>
            </w:r>
          </w:p>
        </w:tc>
        <w:tc>
          <w:tcPr>
            <w:tcW w:w="3104" w:type="dxa"/>
            <w:vMerge w:val="restart"/>
            <w:tcBorders>
              <w:top w:val="single" w:sz="12" w:space="0" w:color="auto"/>
            </w:tcBorders>
            <w:vAlign w:val="center"/>
          </w:tcPr>
          <w:p w:rsidR="005F252B" w:rsidRDefault="005F252B" w:rsidP="00987E14">
            <w:pPr>
              <w:jc w:val="center"/>
              <w:rPr>
                <w:rFonts w:ascii="黑体" w:eastAsia="黑体"/>
                <w:sz w:val="24"/>
              </w:rPr>
            </w:pPr>
            <w:r>
              <w:rPr>
                <w:rFonts w:ascii="黑体" w:eastAsia="黑体" w:hAnsi="宋体" w:hint="eastAsia"/>
                <w:sz w:val="24"/>
              </w:rPr>
              <w:t>评分方法</w:t>
            </w:r>
          </w:p>
        </w:tc>
        <w:tc>
          <w:tcPr>
            <w:tcW w:w="1548" w:type="dxa"/>
            <w:gridSpan w:val="2"/>
            <w:tcBorders>
              <w:top w:val="single" w:sz="12" w:space="0" w:color="auto"/>
              <w:bottom w:val="single" w:sz="6" w:space="0" w:color="auto"/>
            </w:tcBorders>
            <w:vAlign w:val="center"/>
          </w:tcPr>
          <w:p w:rsidR="005F252B" w:rsidRDefault="005F252B" w:rsidP="00987E14">
            <w:pPr>
              <w:ind w:rightChars="-19" w:right="-40"/>
              <w:jc w:val="center"/>
              <w:rPr>
                <w:rFonts w:ascii="黑体" w:eastAsia="黑体"/>
                <w:sz w:val="24"/>
              </w:rPr>
            </w:pPr>
            <w:r>
              <w:rPr>
                <w:rFonts w:ascii="黑体" w:eastAsia="黑体" w:hAnsi="宋体" w:hint="eastAsia"/>
                <w:sz w:val="24"/>
              </w:rPr>
              <w:t>学校自评</w:t>
            </w:r>
          </w:p>
        </w:tc>
        <w:tc>
          <w:tcPr>
            <w:tcW w:w="723" w:type="dxa"/>
            <w:vMerge w:val="restart"/>
            <w:tcBorders>
              <w:top w:val="single" w:sz="12" w:space="0" w:color="auto"/>
            </w:tcBorders>
            <w:vAlign w:val="center"/>
          </w:tcPr>
          <w:p w:rsidR="005F252B" w:rsidRDefault="005F252B" w:rsidP="00987E14">
            <w:pPr>
              <w:jc w:val="center"/>
              <w:rPr>
                <w:rFonts w:ascii="黑体" w:eastAsia="黑体" w:hAnsi="宋体"/>
                <w:sz w:val="24"/>
              </w:rPr>
            </w:pPr>
            <w:r>
              <w:rPr>
                <w:rFonts w:ascii="黑体" w:eastAsia="黑体" w:hAnsi="宋体" w:hint="eastAsia"/>
                <w:sz w:val="24"/>
              </w:rPr>
              <w:t>考核评分</w:t>
            </w:r>
          </w:p>
        </w:tc>
      </w:tr>
      <w:tr w:rsidR="005F252B" w:rsidTr="00987E14">
        <w:trPr>
          <w:trHeight w:val="503"/>
          <w:tblHeader/>
          <w:jc w:val="center"/>
        </w:trPr>
        <w:tc>
          <w:tcPr>
            <w:tcW w:w="958" w:type="dxa"/>
            <w:vMerge/>
            <w:tcBorders>
              <w:bottom w:val="double" w:sz="4" w:space="0" w:color="auto"/>
            </w:tcBorders>
            <w:vAlign w:val="center"/>
          </w:tcPr>
          <w:p w:rsidR="005F252B" w:rsidRDefault="005F252B" w:rsidP="00987E14">
            <w:pPr>
              <w:jc w:val="center"/>
              <w:rPr>
                <w:rFonts w:ascii="黑体" w:eastAsia="黑体" w:hAnsi="宋体" w:hint="eastAsia"/>
                <w:sz w:val="24"/>
              </w:rPr>
            </w:pPr>
          </w:p>
        </w:tc>
        <w:tc>
          <w:tcPr>
            <w:tcW w:w="2777" w:type="dxa"/>
            <w:vMerge/>
            <w:tcBorders>
              <w:bottom w:val="double" w:sz="4" w:space="0" w:color="auto"/>
            </w:tcBorders>
            <w:vAlign w:val="center"/>
          </w:tcPr>
          <w:p w:rsidR="005F252B" w:rsidRDefault="005F252B" w:rsidP="00987E14">
            <w:pPr>
              <w:jc w:val="center"/>
              <w:rPr>
                <w:rFonts w:ascii="黑体" w:eastAsia="黑体" w:hAnsi="宋体" w:hint="eastAsia"/>
                <w:sz w:val="24"/>
              </w:rPr>
            </w:pPr>
          </w:p>
        </w:tc>
        <w:tc>
          <w:tcPr>
            <w:tcW w:w="978" w:type="dxa"/>
            <w:gridSpan w:val="2"/>
            <w:vMerge/>
            <w:tcBorders>
              <w:bottom w:val="double" w:sz="4" w:space="0" w:color="auto"/>
            </w:tcBorders>
            <w:vAlign w:val="center"/>
          </w:tcPr>
          <w:p w:rsidR="005F252B" w:rsidRDefault="005F252B" w:rsidP="00987E14">
            <w:pPr>
              <w:jc w:val="center"/>
              <w:rPr>
                <w:rFonts w:ascii="黑体" w:eastAsia="黑体" w:hAnsi="宋体" w:hint="eastAsia"/>
                <w:sz w:val="24"/>
              </w:rPr>
            </w:pPr>
          </w:p>
        </w:tc>
        <w:tc>
          <w:tcPr>
            <w:tcW w:w="3104" w:type="dxa"/>
            <w:vMerge/>
            <w:tcBorders>
              <w:bottom w:val="double" w:sz="4" w:space="0" w:color="auto"/>
            </w:tcBorders>
            <w:vAlign w:val="center"/>
          </w:tcPr>
          <w:p w:rsidR="005F252B" w:rsidRDefault="005F252B" w:rsidP="00987E14">
            <w:pPr>
              <w:jc w:val="center"/>
              <w:rPr>
                <w:rFonts w:ascii="黑体" w:eastAsia="黑体" w:hAnsi="宋体" w:hint="eastAsia"/>
                <w:sz w:val="24"/>
              </w:rPr>
            </w:pPr>
          </w:p>
        </w:tc>
        <w:tc>
          <w:tcPr>
            <w:tcW w:w="1006" w:type="dxa"/>
            <w:tcBorders>
              <w:top w:val="single" w:sz="6" w:space="0" w:color="auto"/>
              <w:bottom w:val="double" w:sz="4" w:space="0" w:color="auto"/>
            </w:tcBorders>
            <w:vAlign w:val="center"/>
          </w:tcPr>
          <w:p w:rsidR="005F252B" w:rsidRDefault="005F252B" w:rsidP="00987E14">
            <w:pPr>
              <w:spacing w:line="260" w:lineRule="exact"/>
              <w:ind w:rightChars="-19" w:right="-40"/>
              <w:jc w:val="center"/>
              <w:rPr>
                <w:rFonts w:ascii="黑体" w:eastAsia="黑体" w:hAnsi="宋体" w:hint="eastAsia"/>
                <w:sz w:val="24"/>
              </w:rPr>
            </w:pPr>
            <w:r>
              <w:rPr>
                <w:rFonts w:ascii="黑体" w:eastAsia="黑体" w:hAnsi="宋体" w:hint="eastAsia"/>
                <w:sz w:val="24"/>
              </w:rPr>
              <w:t>印证材料名称</w:t>
            </w:r>
          </w:p>
        </w:tc>
        <w:tc>
          <w:tcPr>
            <w:tcW w:w="542" w:type="dxa"/>
            <w:tcBorders>
              <w:top w:val="single" w:sz="6" w:space="0" w:color="auto"/>
              <w:bottom w:val="double" w:sz="4" w:space="0" w:color="auto"/>
            </w:tcBorders>
            <w:vAlign w:val="center"/>
          </w:tcPr>
          <w:p w:rsidR="005F252B" w:rsidRDefault="005F252B" w:rsidP="00987E14">
            <w:pPr>
              <w:spacing w:line="260" w:lineRule="exact"/>
              <w:ind w:rightChars="-19" w:right="-40"/>
              <w:jc w:val="center"/>
              <w:rPr>
                <w:rFonts w:ascii="黑体" w:eastAsia="黑体" w:hint="eastAsia"/>
                <w:sz w:val="24"/>
              </w:rPr>
            </w:pPr>
            <w:r>
              <w:rPr>
                <w:rFonts w:ascii="黑体" w:eastAsia="黑体" w:hint="eastAsia"/>
                <w:sz w:val="24"/>
              </w:rPr>
              <w:t>分值</w:t>
            </w:r>
          </w:p>
        </w:tc>
        <w:tc>
          <w:tcPr>
            <w:tcW w:w="723" w:type="dxa"/>
            <w:vMerge/>
            <w:tcBorders>
              <w:bottom w:val="double" w:sz="4" w:space="0" w:color="auto"/>
            </w:tcBorders>
            <w:vAlign w:val="center"/>
          </w:tcPr>
          <w:p w:rsidR="005F252B" w:rsidRDefault="005F252B" w:rsidP="00987E14">
            <w:pPr>
              <w:ind w:leftChars="-30" w:left="2" w:hangingChars="27" w:hanging="65"/>
              <w:jc w:val="center"/>
              <w:rPr>
                <w:rFonts w:ascii="黑体" w:eastAsia="黑体" w:hAnsi="宋体" w:hint="eastAsia"/>
                <w:sz w:val="24"/>
              </w:rPr>
            </w:pPr>
          </w:p>
        </w:tc>
      </w:tr>
      <w:tr w:rsidR="005F252B" w:rsidTr="00987E14">
        <w:trPr>
          <w:trHeight w:val="1343"/>
          <w:jc w:val="center"/>
        </w:trPr>
        <w:tc>
          <w:tcPr>
            <w:tcW w:w="958" w:type="dxa"/>
            <w:tcBorders>
              <w:top w:val="double" w:sz="4" w:space="0" w:color="auto"/>
            </w:tcBorders>
            <w:vAlign w:val="center"/>
          </w:tcPr>
          <w:p w:rsidR="005F252B" w:rsidRDefault="005F252B" w:rsidP="005F252B">
            <w:pPr>
              <w:spacing w:beforeLines="20" w:before="62"/>
              <w:rPr>
                <w:rFonts w:eastAsia="仿宋_GB2312" w:hAnsi="宋体"/>
                <w:sz w:val="24"/>
              </w:rPr>
            </w:pPr>
            <w:r>
              <w:rPr>
                <w:rFonts w:hAnsi="宋体" w:hint="eastAsia"/>
                <w:sz w:val="24"/>
              </w:rPr>
              <w:t>一、完善学校法人治理结构</w:t>
            </w:r>
          </w:p>
        </w:tc>
        <w:tc>
          <w:tcPr>
            <w:tcW w:w="2777" w:type="dxa"/>
            <w:tcBorders>
              <w:top w:val="double" w:sz="4" w:space="0" w:color="auto"/>
              <w:bottom w:val="single" w:sz="6" w:space="0" w:color="auto"/>
            </w:tcBorders>
            <w:vAlign w:val="center"/>
          </w:tcPr>
          <w:p w:rsidR="005F252B" w:rsidRDefault="005F252B" w:rsidP="00987E14">
            <w:pPr>
              <w:rPr>
                <w:rFonts w:eastAsia="仿宋_GB2312" w:hAnsi="宋体"/>
                <w:sz w:val="22"/>
                <w:szCs w:val="22"/>
              </w:rPr>
            </w:pPr>
            <w:r>
              <w:rPr>
                <w:rFonts w:hAnsi="宋体" w:hint="eastAsia"/>
                <w:sz w:val="22"/>
                <w:szCs w:val="22"/>
              </w:rPr>
              <w:t>学校章程规范，决策机构、监督机构健全并有效运行，举办者符合法定条件，保障学校党组织、工会组织履行职责</w:t>
            </w:r>
          </w:p>
        </w:tc>
        <w:tc>
          <w:tcPr>
            <w:tcW w:w="978" w:type="dxa"/>
            <w:gridSpan w:val="2"/>
            <w:tcBorders>
              <w:top w:val="double" w:sz="4" w:space="0" w:color="auto"/>
              <w:bottom w:val="single" w:sz="6" w:space="0" w:color="auto"/>
            </w:tcBorders>
            <w:vAlign w:val="center"/>
          </w:tcPr>
          <w:p w:rsidR="005F252B" w:rsidRDefault="005F252B" w:rsidP="00987E14">
            <w:pPr>
              <w:jc w:val="center"/>
              <w:rPr>
                <w:rFonts w:eastAsia="仿宋_GB2312" w:hint="eastAsia"/>
                <w:sz w:val="24"/>
              </w:rPr>
            </w:pPr>
            <w:r>
              <w:rPr>
                <w:rFonts w:hint="eastAsia"/>
                <w:sz w:val="24"/>
              </w:rPr>
              <w:t>8</w:t>
            </w:r>
          </w:p>
        </w:tc>
        <w:tc>
          <w:tcPr>
            <w:tcW w:w="3104" w:type="dxa"/>
            <w:tcBorders>
              <w:top w:val="double" w:sz="4" w:space="0" w:color="auto"/>
              <w:bottom w:val="single" w:sz="6" w:space="0" w:color="auto"/>
            </w:tcBorders>
            <w:vAlign w:val="center"/>
          </w:tcPr>
          <w:p w:rsidR="005F252B" w:rsidRDefault="005F252B" w:rsidP="00987E14">
            <w:pPr>
              <w:spacing w:line="300" w:lineRule="exact"/>
              <w:rPr>
                <w:rFonts w:eastAsia="仿宋_GB2312" w:hAnsi="宋体"/>
                <w:sz w:val="22"/>
                <w:szCs w:val="22"/>
              </w:rPr>
            </w:pPr>
            <w:r>
              <w:rPr>
                <w:rFonts w:hAnsi="宋体" w:hint="eastAsia"/>
                <w:sz w:val="22"/>
                <w:szCs w:val="22"/>
              </w:rPr>
              <w:t>章程内容有不合法之处的，扣</w:t>
            </w:r>
            <w:r>
              <w:rPr>
                <w:rFonts w:hAnsi="宋体" w:hint="eastAsia"/>
                <w:sz w:val="22"/>
                <w:szCs w:val="22"/>
              </w:rPr>
              <w:t>2</w:t>
            </w:r>
            <w:r>
              <w:rPr>
                <w:rFonts w:hAnsi="宋体" w:hint="eastAsia"/>
                <w:sz w:val="22"/>
                <w:szCs w:val="22"/>
              </w:rPr>
              <w:t>分；董（理）事会、监事会（监事）不符合规定或不能有效运行的，扣</w:t>
            </w:r>
            <w:r>
              <w:rPr>
                <w:rFonts w:hAnsi="宋体" w:hint="eastAsia"/>
                <w:sz w:val="22"/>
                <w:szCs w:val="22"/>
              </w:rPr>
              <w:t>2</w:t>
            </w:r>
            <w:r>
              <w:rPr>
                <w:rFonts w:hAnsi="宋体" w:hint="eastAsia"/>
                <w:sz w:val="22"/>
                <w:szCs w:val="22"/>
              </w:rPr>
              <w:t>分；举办者不再具备法定条件的，扣</w:t>
            </w:r>
            <w:r>
              <w:rPr>
                <w:rFonts w:hAnsi="宋体" w:hint="eastAsia"/>
                <w:sz w:val="22"/>
                <w:szCs w:val="22"/>
              </w:rPr>
              <w:t>2</w:t>
            </w:r>
            <w:r>
              <w:rPr>
                <w:rFonts w:hAnsi="宋体" w:hint="eastAsia"/>
                <w:sz w:val="22"/>
                <w:szCs w:val="22"/>
              </w:rPr>
              <w:t>分；未设立学校党组织、工会组织或没有为学校党组织、工会组织开展活动提供必要条件的扣</w:t>
            </w:r>
            <w:r>
              <w:rPr>
                <w:rFonts w:hAnsi="宋体" w:hint="eastAsia"/>
                <w:sz w:val="22"/>
                <w:szCs w:val="22"/>
              </w:rPr>
              <w:t>2</w:t>
            </w:r>
            <w:r>
              <w:rPr>
                <w:rFonts w:hAnsi="宋体" w:hint="eastAsia"/>
                <w:sz w:val="22"/>
                <w:szCs w:val="22"/>
              </w:rPr>
              <w:t>分。</w:t>
            </w:r>
          </w:p>
        </w:tc>
        <w:tc>
          <w:tcPr>
            <w:tcW w:w="1006" w:type="dxa"/>
            <w:tcBorders>
              <w:top w:val="double" w:sz="4" w:space="0" w:color="auto"/>
            </w:tcBorders>
            <w:vAlign w:val="center"/>
          </w:tcPr>
          <w:p w:rsidR="005F252B" w:rsidRDefault="005F252B" w:rsidP="00987E14">
            <w:pPr>
              <w:jc w:val="center"/>
              <w:rPr>
                <w:rFonts w:hint="eastAsia"/>
                <w:sz w:val="24"/>
              </w:rPr>
            </w:pPr>
          </w:p>
        </w:tc>
        <w:tc>
          <w:tcPr>
            <w:tcW w:w="542" w:type="dxa"/>
            <w:tcBorders>
              <w:top w:val="double" w:sz="4" w:space="0" w:color="auto"/>
            </w:tcBorders>
            <w:vAlign w:val="center"/>
          </w:tcPr>
          <w:p w:rsidR="005F252B" w:rsidRDefault="005F252B" w:rsidP="005F252B">
            <w:pPr>
              <w:spacing w:beforeLines="20" w:before="62"/>
              <w:jc w:val="center"/>
              <w:rPr>
                <w:sz w:val="24"/>
              </w:rPr>
            </w:pPr>
          </w:p>
        </w:tc>
        <w:tc>
          <w:tcPr>
            <w:tcW w:w="723" w:type="dxa"/>
            <w:tcBorders>
              <w:top w:val="double" w:sz="4" w:space="0" w:color="auto"/>
            </w:tcBorders>
            <w:vAlign w:val="center"/>
          </w:tcPr>
          <w:p w:rsidR="005F252B" w:rsidRDefault="005F252B" w:rsidP="00987E14">
            <w:pPr>
              <w:jc w:val="center"/>
              <w:rPr>
                <w:sz w:val="24"/>
              </w:rPr>
            </w:pPr>
          </w:p>
        </w:tc>
      </w:tr>
      <w:tr w:rsidR="005F252B" w:rsidTr="00987E14">
        <w:trPr>
          <w:trHeight w:val="1343"/>
          <w:jc w:val="center"/>
        </w:trPr>
        <w:tc>
          <w:tcPr>
            <w:tcW w:w="958" w:type="dxa"/>
            <w:tcBorders>
              <w:top w:val="double" w:sz="4" w:space="0" w:color="auto"/>
            </w:tcBorders>
            <w:vAlign w:val="center"/>
          </w:tcPr>
          <w:p w:rsidR="005F252B" w:rsidRDefault="005F252B" w:rsidP="005F252B">
            <w:pPr>
              <w:spacing w:beforeLines="20" w:before="62"/>
              <w:rPr>
                <w:sz w:val="24"/>
              </w:rPr>
            </w:pPr>
            <w:r>
              <w:rPr>
                <w:rFonts w:hAnsi="宋体" w:hint="eastAsia"/>
                <w:sz w:val="24"/>
              </w:rPr>
              <w:t>二、落实学校法人财产权</w:t>
            </w:r>
          </w:p>
        </w:tc>
        <w:tc>
          <w:tcPr>
            <w:tcW w:w="2777" w:type="dxa"/>
            <w:tcBorders>
              <w:top w:val="double" w:sz="4" w:space="0" w:color="auto"/>
              <w:bottom w:val="single" w:sz="6" w:space="0" w:color="auto"/>
            </w:tcBorders>
            <w:vAlign w:val="center"/>
          </w:tcPr>
          <w:p w:rsidR="005F252B" w:rsidRDefault="005F252B" w:rsidP="00987E14">
            <w:pPr>
              <w:rPr>
                <w:sz w:val="22"/>
                <w:szCs w:val="22"/>
              </w:rPr>
            </w:pPr>
            <w:r>
              <w:rPr>
                <w:rFonts w:hAnsi="宋体" w:hint="eastAsia"/>
                <w:sz w:val="22"/>
                <w:szCs w:val="22"/>
              </w:rPr>
              <w:t>依法落实学校法人财产权，保证学校稳定的办学经费来源</w:t>
            </w:r>
          </w:p>
        </w:tc>
        <w:tc>
          <w:tcPr>
            <w:tcW w:w="978" w:type="dxa"/>
            <w:gridSpan w:val="2"/>
            <w:tcBorders>
              <w:top w:val="double" w:sz="4" w:space="0" w:color="auto"/>
              <w:bottom w:val="single" w:sz="6" w:space="0" w:color="auto"/>
            </w:tcBorders>
            <w:vAlign w:val="center"/>
          </w:tcPr>
          <w:p w:rsidR="005F252B" w:rsidRDefault="005F252B" w:rsidP="00987E14">
            <w:pPr>
              <w:jc w:val="center"/>
              <w:rPr>
                <w:rFonts w:hint="eastAsia"/>
                <w:sz w:val="24"/>
              </w:rPr>
            </w:pPr>
            <w:r>
              <w:rPr>
                <w:rFonts w:hint="eastAsia"/>
                <w:sz w:val="24"/>
              </w:rPr>
              <w:t>6</w:t>
            </w:r>
          </w:p>
        </w:tc>
        <w:tc>
          <w:tcPr>
            <w:tcW w:w="3104" w:type="dxa"/>
            <w:tcBorders>
              <w:top w:val="double" w:sz="4" w:space="0" w:color="auto"/>
              <w:bottom w:val="single" w:sz="6" w:space="0" w:color="auto"/>
            </w:tcBorders>
            <w:vAlign w:val="center"/>
          </w:tcPr>
          <w:p w:rsidR="005F252B" w:rsidRDefault="005F252B" w:rsidP="00987E14">
            <w:pPr>
              <w:spacing w:line="300" w:lineRule="exact"/>
              <w:rPr>
                <w:sz w:val="22"/>
                <w:szCs w:val="22"/>
              </w:rPr>
            </w:pPr>
            <w:r>
              <w:rPr>
                <w:rFonts w:hAnsi="宋体" w:hint="eastAsia"/>
                <w:sz w:val="22"/>
                <w:szCs w:val="22"/>
              </w:rPr>
              <w:t>举办者出资履行到位的，得</w:t>
            </w:r>
            <w:r>
              <w:rPr>
                <w:rFonts w:hAnsi="宋体" w:hint="eastAsia"/>
                <w:sz w:val="22"/>
                <w:szCs w:val="22"/>
              </w:rPr>
              <w:t>1</w:t>
            </w:r>
            <w:r>
              <w:rPr>
                <w:rFonts w:hAnsi="宋体" w:hint="eastAsia"/>
                <w:sz w:val="22"/>
                <w:szCs w:val="22"/>
              </w:rPr>
              <w:t>分；学校有稳定办学经费来源的，得</w:t>
            </w:r>
            <w:r>
              <w:rPr>
                <w:rFonts w:hAnsi="宋体" w:hint="eastAsia"/>
                <w:sz w:val="22"/>
                <w:szCs w:val="22"/>
              </w:rPr>
              <w:t>1</w:t>
            </w:r>
            <w:r>
              <w:rPr>
                <w:rFonts w:hAnsi="宋体" w:hint="eastAsia"/>
                <w:sz w:val="22"/>
                <w:szCs w:val="22"/>
              </w:rPr>
              <w:t>分；学校土地和校舍权属证明均登记在学校名下的，得</w:t>
            </w:r>
            <w:r>
              <w:rPr>
                <w:rFonts w:hint="eastAsia"/>
                <w:sz w:val="22"/>
                <w:szCs w:val="22"/>
              </w:rPr>
              <w:t>4</w:t>
            </w:r>
            <w:r>
              <w:rPr>
                <w:rFonts w:hAnsi="宋体" w:hint="eastAsia"/>
                <w:sz w:val="22"/>
                <w:szCs w:val="22"/>
              </w:rPr>
              <w:t>分；学校校舍为合法租赁的，得</w:t>
            </w:r>
            <w:r>
              <w:rPr>
                <w:rFonts w:hint="eastAsia"/>
                <w:sz w:val="22"/>
                <w:szCs w:val="22"/>
              </w:rPr>
              <w:t>1</w:t>
            </w:r>
            <w:r>
              <w:rPr>
                <w:rFonts w:hAnsi="宋体" w:hint="eastAsia"/>
                <w:sz w:val="22"/>
                <w:szCs w:val="22"/>
              </w:rPr>
              <w:t>分。</w:t>
            </w:r>
          </w:p>
        </w:tc>
        <w:tc>
          <w:tcPr>
            <w:tcW w:w="1006" w:type="dxa"/>
            <w:tcBorders>
              <w:top w:val="double" w:sz="4" w:space="0" w:color="auto"/>
            </w:tcBorders>
            <w:vAlign w:val="center"/>
          </w:tcPr>
          <w:p w:rsidR="005F252B" w:rsidRDefault="005F252B" w:rsidP="00987E14">
            <w:pPr>
              <w:jc w:val="center"/>
              <w:rPr>
                <w:rFonts w:hint="eastAsia"/>
                <w:sz w:val="24"/>
              </w:rPr>
            </w:pPr>
          </w:p>
        </w:tc>
        <w:tc>
          <w:tcPr>
            <w:tcW w:w="542" w:type="dxa"/>
            <w:tcBorders>
              <w:top w:val="double" w:sz="4" w:space="0" w:color="auto"/>
            </w:tcBorders>
            <w:vAlign w:val="center"/>
          </w:tcPr>
          <w:p w:rsidR="005F252B" w:rsidRDefault="005F252B" w:rsidP="005F252B">
            <w:pPr>
              <w:spacing w:beforeLines="20" w:before="62"/>
              <w:jc w:val="center"/>
              <w:rPr>
                <w:sz w:val="24"/>
              </w:rPr>
            </w:pPr>
          </w:p>
        </w:tc>
        <w:tc>
          <w:tcPr>
            <w:tcW w:w="723" w:type="dxa"/>
            <w:tcBorders>
              <w:top w:val="double" w:sz="4" w:space="0" w:color="auto"/>
            </w:tcBorders>
            <w:vAlign w:val="center"/>
          </w:tcPr>
          <w:p w:rsidR="005F252B" w:rsidRDefault="005F252B" w:rsidP="00987E14">
            <w:pPr>
              <w:jc w:val="center"/>
              <w:rPr>
                <w:sz w:val="24"/>
              </w:rPr>
            </w:pPr>
          </w:p>
        </w:tc>
      </w:tr>
      <w:tr w:rsidR="005F252B" w:rsidTr="00987E14">
        <w:trPr>
          <w:trHeight w:val="321"/>
          <w:jc w:val="center"/>
        </w:trPr>
        <w:tc>
          <w:tcPr>
            <w:tcW w:w="958" w:type="dxa"/>
            <w:vAlign w:val="center"/>
          </w:tcPr>
          <w:p w:rsidR="005F252B" w:rsidRDefault="005F252B" w:rsidP="005F252B">
            <w:pPr>
              <w:spacing w:beforeLines="20" w:before="62"/>
              <w:rPr>
                <w:sz w:val="24"/>
              </w:rPr>
            </w:pPr>
            <w:r>
              <w:rPr>
                <w:rFonts w:hAnsi="宋体" w:hint="eastAsia"/>
                <w:sz w:val="24"/>
              </w:rPr>
              <w:t>三、合法聘用教师</w:t>
            </w:r>
          </w:p>
        </w:tc>
        <w:tc>
          <w:tcPr>
            <w:tcW w:w="2777" w:type="dxa"/>
            <w:tcBorders>
              <w:top w:val="single" w:sz="6" w:space="0" w:color="auto"/>
            </w:tcBorders>
            <w:vAlign w:val="center"/>
          </w:tcPr>
          <w:p w:rsidR="005F252B" w:rsidRDefault="005F252B" w:rsidP="00987E14">
            <w:pPr>
              <w:rPr>
                <w:rFonts w:eastAsia="仿宋_GB2312"/>
                <w:sz w:val="22"/>
                <w:szCs w:val="22"/>
              </w:rPr>
            </w:pPr>
            <w:r>
              <w:rPr>
                <w:rFonts w:hAnsi="宋体" w:hint="eastAsia"/>
                <w:sz w:val="22"/>
                <w:szCs w:val="22"/>
              </w:rPr>
              <w:t>教师持“证”上岗，并实行聘任（劳动）合同管理，将师德要求纳入聘任（劳动）合同</w:t>
            </w:r>
          </w:p>
        </w:tc>
        <w:tc>
          <w:tcPr>
            <w:tcW w:w="978" w:type="dxa"/>
            <w:gridSpan w:val="2"/>
            <w:tcBorders>
              <w:top w:val="single" w:sz="6" w:space="0" w:color="auto"/>
            </w:tcBorders>
            <w:vAlign w:val="center"/>
          </w:tcPr>
          <w:p w:rsidR="005F252B" w:rsidRDefault="005F252B" w:rsidP="00987E14">
            <w:pPr>
              <w:jc w:val="center"/>
              <w:rPr>
                <w:rFonts w:eastAsia="仿宋_GB2312" w:hint="eastAsia"/>
                <w:sz w:val="24"/>
              </w:rPr>
            </w:pPr>
            <w:r>
              <w:rPr>
                <w:rFonts w:hint="eastAsia"/>
                <w:sz w:val="24"/>
              </w:rPr>
              <w:t>6</w:t>
            </w:r>
          </w:p>
        </w:tc>
        <w:tc>
          <w:tcPr>
            <w:tcW w:w="3104" w:type="dxa"/>
            <w:tcBorders>
              <w:top w:val="single" w:sz="6" w:space="0" w:color="auto"/>
            </w:tcBorders>
            <w:vAlign w:val="center"/>
          </w:tcPr>
          <w:p w:rsidR="005F252B" w:rsidRDefault="005F252B" w:rsidP="00987E14">
            <w:pPr>
              <w:rPr>
                <w:rFonts w:eastAsia="仿宋_GB2312"/>
                <w:sz w:val="22"/>
                <w:szCs w:val="22"/>
              </w:rPr>
            </w:pPr>
            <w:r>
              <w:rPr>
                <w:rFonts w:hAnsi="宋体" w:hint="eastAsia"/>
                <w:sz w:val="22"/>
                <w:szCs w:val="22"/>
              </w:rPr>
              <w:t>每发现</w:t>
            </w:r>
            <w:r>
              <w:rPr>
                <w:sz w:val="22"/>
                <w:szCs w:val="22"/>
              </w:rPr>
              <w:t>1</w:t>
            </w:r>
            <w:r>
              <w:rPr>
                <w:rFonts w:hAnsi="宋体" w:hint="eastAsia"/>
                <w:sz w:val="22"/>
                <w:szCs w:val="22"/>
              </w:rPr>
              <w:t>名未取得相应教师资格</w:t>
            </w:r>
            <w:proofErr w:type="gramStart"/>
            <w:r>
              <w:rPr>
                <w:rFonts w:hAnsi="宋体" w:hint="eastAsia"/>
                <w:sz w:val="22"/>
                <w:szCs w:val="22"/>
              </w:rPr>
              <w:t>证教师</w:t>
            </w:r>
            <w:proofErr w:type="gramEnd"/>
            <w:r>
              <w:rPr>
                <w:rFonts w:hAnsi="宋体" w:hint="eastAsia"/>
                <w:sz w:val="22"/>
                <w:szCs w:val="22"/>
              </w:rPr>
              <w:t>上岗的，扣</w:t>
            </w:r>
            <w:r>
              <w:rPr>
                <w:sz w:val="22"/>
                <w:szCs w:val="22"/>
              </w:rPr>
              <w:t>1</w:t>
            </w:r>
            <w:r>
              <w:rPr>
                <w:rFonts w:hAnsi="宋体" w:hint="eastAsia"/>
                <w:sz w:val="22"/>
                <w:szCs w:val="22"/>
              </w:rPr>
              <w:t>分；未实行教职员聘任合同管理的，扣</w:t>
            </w:r>
            <w:r>
              <w:rPr>
                <w:sz w:val="22"/>
                <w:szCs w:val="22"/>
              </w:rPr>
              <w:t>3</w:t>
            </w:r>
            <w:r>
              <w:rPr>
                <w:rFonts w:hAnsi="宋体" w:hint="eastAsia"/>
                <w:sz w:val="22"/>
                <w:szCs w:val="22"/>
              </w:rPr>
              <w:t>分；未将师德要求纳入聘任（劳动）合同的，扣</w:t>
            </w:r>
            <w:r>
              <w:rPr>
                <w:rFonts w:hAnsi="宋体" w:hint="eastAsia"/>
                <w:sz w:val="22"/>
                <w:szCs w:val="22"/>
              </w:rPr>
              <w:t>2</w:t>
            </w:r>
            <w:r>
              <w:rPr>
                <w:rFonts w:hAnsi="宋体" w:hint="eastAsia"/>
                <w:sz w:val="22"/>
                <w:szCs w:val="22"/>
              </w:rPr>
              <w:t>分。</w:t>
            </w:r>
          </w:p>
        </w:tc>
        <w:tc>
          <w:tcPr>
            <w:tcW w:w="1006" w:type="dxa"/>
            <w:vAlign w:val="center"/>
          </w:tcPr>
          <w:p w:rsidR="005F252B" w:rsidRDefault="005F252B" w:rsidP="00987E14">
            <w:pPr>
              <w:jc w:val="center"/>
              <w:rPr>
                <w:sz w:val="24"/>
              </w:rPr>
            </w:pPr>
          </w:p>
        </w:tc>
        <w:tc>
          <w:tcPr>
            <w:tcW w:w="542" w:type="dxa"/>
            <w:vAlign w:val="center"/>
          </w:tcPr>
          <w:p w:rsidR="005F252B" w:rsidRDefault="005F252B" w:rsidP="005F252B">
            <w:pPr>
              <w:spacing w:beforeLines="20" w:before="62"/>
              <w:jc w:val="center"/>
              <w:rPr>
                <w:sz w:val="24"/>
              </w:rPr>
            </w:pPr>
          </w:p>
        </w:tc>
        <w:tc>
          <w:tcPr>
            <w:tcW w:w="723" w:type="dxa"/>
            <w:vAlign w:val="center"/>
          </w:tcPr>
          <w:p w:rsidR="005F252B" w:rsidRDefault="005F252B" w:rsidP="005F252B">
            <w:pPr>
              <w:spacing w:beforeLines="20" w:before="62"/>
              <w:jc w:val="center"/>
              <w:rPr>
                <w:sz w:val="24"/>
              </w:rPr>
            </w:pPr>
          </w:p>
        </w:tc>
      </w:tr>
      <w:tr w:rsidR="005F252B" w:rsidTr="00987E14">
        <w:trPr>
          <w:trHeight w:val="1953"/>
          <w:jc w:val="center"/>
        </w:trPr>
        <w:tc>
          <w:tcPr>
            <w:tcW w:w="958" w:type="dxa"/>
            <w:vAlign w:val="center"/>
          </w:tcPr>
          <w:p w:rsidR="005F252B" w:rsidRDefault="005F252B" w:rsidP="005F252B">
            <w:pPr>
              <w:spacing w:beforeLines="20" w:before="62"/>
              <w:rPr>
                <w:sz w:val="24"/>
              </w:rPr>
            </w:pPr>
            <w:r>
              <w:rPr>
                <w:rFonts w:hAnsi="宋体" w:hint="eastAsia"/>
                <w:sz w:val="24"/>
              </w:rPr>
              <w:t>四、依法保障教职工工资福利待遇</w:t>
            </w:r>
          </w:p>
        </w:tc>
        <w:tc>
          <w:tcPr>
            <w:tcW w:w="2777" w:type="dxa"/>
            <w:vAlign w:val="center"/>
          </w:tcPr>
          <w:p w:rsidR="005F252B" w:rsidRDefault="005F252B" w:rsidP="00987E14">
            <w:pPr>
              <w:spacing w:line="300" w:lineRule="exact"/>
              <w:rPr>
                <w:sz w:val="22"/>
                <w:szCs w:val="22"/>
              </w:rPr>
            </w:pPr>
            <w:r>
              <w:rPr>
                <w:rFonts w:hAnsi="宋体" w:hint="eastAsia"/>
                <w:sz w:val="22"/>
                <w:szCs w:val="22"/>
              </w:rPr>
              <w:t>教职工依法参加社会保险率达到</w:t>
            </w:r>
            <w:r>
              <w:rPr>
                <w:rFonts w:hAnsi="宋体" w:hint="eastAsia"/>
                <w:sz w:val="22"/>
                <w:szCs w:val="22"/>
              </w:rPr>
              <w:t>100%</w:t>
            </w:r>
            <w:r>
              <w:rPr>
                <w:rFonts w:hAnsi="宋体" w:hint="eastAsia"/>
                <w:sz w:val="22"/>
                <w:szCs w:val="22"/>
              </w:rPr>
              <w:t>，工资待遇达到同级公办学校教师</w:t>
            </w:r>
            <w:r>
              <w:rPr>
                <w:rFonts w:hAnsi="宋体" w:hint="eastAsia"/>
                <w:spacing w:val="-2"/>
                <w:sz w:val="22"/>
                <w:szCs w:val="22"/>
              </w:rPr>
              <w:t>90%</w:t>
            </w:r>
            <w:r>
              <w:rPr>
                <w:rFonts w:hAnsi="宋体" w:hint="eastAsia"/>
                <w:spacing w:val="-2"/>
                <w:sz w:val="22"/>
                <w:szCs w:val="22"/>
              </w:rPr>
              <w:t>及以上或比上年度增加</w:t>
            </w:r>
            <w:r>
              <w:rPr>
                <w:rFonts w:hAnsi="宋体" w:hint="eastAsia"/>
                <w:sz w:val="22"/>
                <w:szCs w:val="22"/>
              </w:rPr>
              <w:t>5%</w:t>
            </w:r>
            <w:r>
              <w:rPr>
                <w:rFonts w:hAnsi="宋体" w:hint="eastAsia"/>
                <w:sz w:val="22"/>
                <w:szCs w:val="22"/>
              </w:rPr>
              <w:t>及以上，自主筹集并在年度经费预算中单列教师专业发展培训经费且能满足教师年度培训计划需要</w:t>
            </w:r>
          </w:p>
        </w:tc>
        <w:tc>
          <w:tcPr>
            <w:tcW w:w="978" w:type="dxa"/>
            <w:gridSpan w:val="2"/>
            <w:vAlign w:val="center"/>
          </w:tcPr>
          <w:p w:rsidR="005F252B" w:rsidRDefault="005F252B" w:rsidP="00987E14">
            <w:pPr>
              <w:jc w:val="center"/>
              <w:rPr>
                <w:rFonts w:eastAsia="仿宋_GB2312" w:hint="eastAsia"/>
                <w:sz w:val="24"/>
              </w:rPr>
            </w:pPr>
            <w:r>
              <w:rPr>
                <w:rFonts w:hint="eastAsia"/>
                <w:sz w:val="24"/>
              </w:rPr>
              <w:t>9</w:t>
            </w:r>
          </w:p>
        </w:tc>
        <w:tc>
          <w:tcPr>
            <w:tcW w:w="3104" w:type="dxa"/>
            <w:vAlign w:val="center"/>
          </w:tcPr>
          <w:p w:rsidR="005F252B" w:rsidRDefault="005F252B" w:rsidP="00987E14">
            <w:pPr>
              <w:rPr>
                <w:sz w:val="22"/>
                <w:szCs w:val="22"/>
              </w:rPr>
            </w:pPr>
            <w:r>
              <w:rPr>
                <w:rFonts w:hAnsi="宋体" w:hint="eastAsia"/>
                <w:sz w:val="22"/>
                <w:szCs w:val="22"/>
              </w:rPr>
              <w:t>教职工参加社会保险率、教职工工资待遇水平、教师专业发展培训经费保障</w:t>
            </w:r>
            <w:r>
              <w:rPr>
                <w:rFonts w:hAnsi="宋体" w:hint="eastAsia"/>
                <w:sz w:val="22"/>
                <w:szCs w:val="22"/>
              </w:rPr>
              <w:t>3</w:t>
            </w:r>
            <w:r>
              <w:rPr>
                <w:rFonts w:hAnsi="宋体" w:hint="eastAsia"/>
                <w:sz w:val="22"/>
                <w:szCs w:val="22"/>
              </w:rPr>
              <w:t>项中有</w:t>
            </w:r>
            <w:r>
              <w:rPr>
                <w:rFonts w:hAnsi="宋体" w:hint="eastAsia"/>
                <w:sz w:val="22"/>
                <w:szCs w:val="22"/>
              </w:rPr>
              <w:t>1</w:t>
            </w:r>
            <w:r>
              <w:rPr>
                <w:rFonts w:hAnsi="宋体" w:hint="eastAsia"/>
                <w:sz w:val="22"/>
                <w:szCs w:val="22"/>
              </w:rPr>
              <w:t>项未达到要求的，扣</w:t>
            </w:r>
            <w:r>
              <w:rPr>
                <w:rFonts w:hint="eastAsia"/>
                <w:sz w:val="22"/>
                <w:szCs w:val="22"/>
              </w:rPr>
              <w:t>3</w:t>
            </w:r>
            <w:r>
              <w:rPr>
                <w:rFonts w:hAnsi="宋体" w:hint="eastAsia"/>
                <w:sz w:val="22"/>
                <w:szCs w:val="22"/>
              </w:rPr>
              <w:t>分；有</w:t>
            </w:r>
            <w:r>
              <w:rPr>
                <w:rFonts w:hAnsi="宋体" w:hint="eastAsia"/>
                <w:sz w:val="22"/>
                <w:szCs w:val="22"/>
              </w:rPr>
              <w:t>2</w:t>
            </w:r>
            <w:r>
              <w:rPr>
                <w:rFonts w:hAnsi="宋体" w:hint="eastAsia"/>
                <w:sz w:val="22"/>
                <w:szCs w:val="22"/>
              </w:rPr>
              <w:t>项未达到要求的，扣</w:t>
            </w:r>
            <w:r>
              <w:rPr>
                <w:rFonts w:hAnsi="宋体" w:hint="eastAsia"/>
                <w:sz w:val="22"/>
                <w:szCs w:val="22"/>
              </w:rPr>
              <w:t>6</w:t>
            </w:r>
            <w:r>
              <w:rPr>
                <w:rFonts w:hAnsi="宋体" w:hint="eastAsia"/>
                <w:sz w:val="22"/>
                <w:szCs w:val="22"/>
              </w:rPr>
              <w:t>分；</w:t>
            </w:r>
            <w:r>
              <w:rPr>
                <w:rFonts w:hAnsi="宋体" w:hint="eastAsia"/>
                <w:sz w:val="22"/>
                <w:szCs w:val="22"/>
              </w:rPr>
              <w:t>3</w:t>
            </w:r>
            <w:r>
              <w:rPr>
                <w:rFonts w:hAnsi="宋体" w:hint="eastAsia"/>
                <w:sz w:val="22"/>
                <w:szCs w:val="22"/>
              </w:rPr>
              <w:t>项都未达到要求的，扣</w:t>
            </w:r>
            <w:r>
              <w:rPr>
                <w:rFonts w:hAnsi="宋体" w:hint="eastAsia"/>
                <w:sz w:val="22"/>
                <w:szCs w:val="22"/>
              </w:rPr>
              <w:t>9</w:t>
            </w:r>
            <w:r>
              <w:rPr>
                <w:rFonts w:hAnsi="宋体" w:hint="eastAsia"/>
                <w:sz w:val="22"/>
                <w:szCs w:val="22"/>
              </w:rPr>
              <w:t>分。</w:t>
            </w:r>
          </w:p>
        </w:tc>
        <w:tc>
          <w:tcPr>
            <w:tcW w:w="1006" w:type="dxa"/>
            <w:vAlign w:val="center"/>
          </w:tcPr>
          <w:p w:rsidR="005F252B" w:rsidRDefault="005F252B" w:rsidP="00987E14">
            <w:pPr>
              <w:jc w:val="center"/>
              <w:rPr>
                <w:sz w:val="24"/>
              </w:rPr>
            </w:pPr>
          </w:p>
        </w:tc>
        <w:tc>
          <w:tcPr>
            <w:tcW w:w="542" w:type="dxa"/>
            <w:vAlign w:val="center"/>
          </w:tcPr>
          <w:p w:rsidR="005F252B" w:rsidRDefault="005F252B" w:rsidP="005F252B">
            <w:pPr>
              <w:spacing w:beforeLines="20" w:before="62"/>
              <w:jc w:val="center"/>
              <w:rPr>
                <w:sz w:val="24"/>
              </w:rPr>
            </w:pPr>
          </w:p>
        </w:tc>
        <w:tc>
          <w:tcPr>
            <w:tcW w:w="723" w:type="dxa"/>
            <w:vAlign w:val="center"/>
          </w:tcPr>
          <w:p w:rsidR="005F252B" w:rsidRDefault="005F252B" w:rsidP="005F252B">
            <w:pPr>
              <w:spacing w:beforeLines="20" w:before="62"/>
              <w:jc w:val="center"/>
              <w:rPr>
                <w:sz w:val="24"/>
              </w:rPr>
            </w:pPr>
          </w:p>
        </w:tc>
      </w:tr>
      <w:tr w:rsidR="005F252B" w:rsidTr="00987E14">
        <w:trPr>
          <w:trHeight w:val="1010"/>
          <w:jc w:val="center"/>
        </w:trPr>
        <w:tc>
          <w:tcPr>
            <w:tcW w:w="958" w:type="dxa"/>
            <w:tcBorders>
              <w:bottom w:val="single" w:sz="6" w:space="0" w:color="auto"/>
            </w:tcBorders>
            <w:vAlign w:val="center"/>
          </w:tcPr>
          <w:p w:rsidR="005F252B" w:rsidRDefault="005F252B" w:rsidP="005F252B">
            <w:pPr>
              <w:spacing w:beforeLines="20" w:before="62"/>
              <w:rPr>
                <w:sz w:val="24"/>
              </w:rPr>
            </w:pPr>
            <w:r>
              <w:rPr>
                <w:rFonts w:hAnsi="宋体" w:hint="eastAsia"/>
                <w:sz w:val="24"/>
              </w:rPr>
              <w:t>五、依法保障学生权益</w:t>
            </w:r>
          </w:p>
        </w:tc>
        <w:tc>
          <w:tcPr>
            <w:tcW w:w="2777" w:type="dxa"/>
            <w:tcBorders>
              <w:bottom w:val="single" w:sz="6" w:space="0" w:color="auto"/>
            </w:tcBorders>
            <w:vAlign w:val="center"/>
          </w:tcPr>
          <w:p w:rsidR="005F252B" w:rsidRDefault="005F252B" w:rsidP="00987E14">
            <w:pPr>
              <w:rPr>
                <w:sz w:val="22"/>
                <w:szCs w:val="22"/>
              </w:rPr>
            </w:pPr>
            <w:r>
              <w:rPr>
                <w:rFonts w:hAnsi="宋体" w:hint="eastAsia"/>
                <w:sz w:val="22"/>
                <w:szCs w:val="22"/>
              </w:rPr>
              <w:t>落实相应学段的国家教育资助政策；尊重学生人格，维护学生身心健康</w:t>
            </w:r>
          </w:p>
        </w:tc>
        <w:tc>
          <w:tcPr>
            <w:tcW w:w="978" w:type="dxa"/>
            <w:gridSpan w:val="2"/>
            <w:tcBorders>
              <w:bottom w:val="single" w:sz="6" w:space="0" w:color="auto"/>
            </w:tcBorders>
            <w:vAlign w:val="center"/>
          </w:tcPr>
          <w:p w:rsidR="005F252B" w:rsidRDefault="005F252B" w:rsidP="00987E14">
            <w:pPr>
              <w:jc w:val="center"/>
              <w:rPr>
                <w:rFonts w:hint="eastAsia"/>
                <w:sz w:val="24"/>
              </w:rPr>
            </w:pPr>
            <w:r>
              <w:rPr>
                <w:rFonts w:hint="eastAsia"/>
                <w:sz w:val="24"/>
              </w:rPr>
              <w:t>5</w:t>
            </w:r>
          </w:p>
        </w:tc>
        <w:tc>
          <w:tcPr>
            <w:tcW w:w="3104" w:type="dxa"/>
            <w:tcBorders>
              <w:bottom w:val="single" w:sz="6" w:space="0" w:color="auto"/>
            </w:tcBorders>
            <w:vAlign w:val="center"/>
          </w:tcPr>
          <w:p w:rsidR="005F252B" w:rsidRDefault="005F252B" w:rsidP="00987E14">
            <w:pPr>
              <w:rPr>
                <w:rFonts w:eastAsia="仿宋_GB2312"/>
                <w:sz w:val="22"/>
                <w:szCs w:val="22"/>
              </w:rPr>
            </w:pPr>
            <w:r>
              <w:rPr>
                <w:rFonts w:hAnsi="宋体" w:hint="eastAsia"/>
                <w:sz w:val="22"/>
                <w:szCs w:val="22"/>
              </w:rPr>
              <w:t>无学生资助管理工作制度的扣</w:t>
            </w:r>
            <w:r>
              <w:rPr>
                <w:rFonts w:hAnsi="宋体" w:hint="eastAsia"/>
                <w:sz w:val="22"/>
                <w:szCs w:val="22"/>
              </w:rPr>
              <w:t>1</w:t>
            </w:r>
            <w:r>
              <w:rPr>
                <w:rFonts w:hAnsi="宋体" w:hint="eastAsia"/>
                <w:sz w:val="22"/>
                <w:szCs w:val="22"/>
              </w:rPr>
              <w:t>分；有学生资助政策不落实的，每</w:t>
            </w:r>
            <w:r>
              <w:rPr>
                <w:rFonts w:hAnsi="宋体" w:hint="eastAsia"/>
                <w:sz w:val="22"/>
                <w:szCs w:val="22"/>
              </w:rPr>
              <w:t>1</w:t>
            </w:r>
            <w:r>
              <w:rPr>
                <w:rFonts w:hAnsi="宋体" w:hint="eastAsia"/>
                <w:sz w:val="22"/>
                <w:szCs w:val="22"/>
              </w:rPr>
              <w:t>起扣</w:t>
            </w:r>
            <w:r>
              <w:rPr>
                <w:rFonts w:hint="eastAsia"/>
                <w:sz w:val="22"/>
                <w:szCs w:val="22"/>
              </w:rPr>
              <w:t>1</w:t>
            </w:r>
            <w:r>
              <w:rPr>
                <w:rFonts w:hAnsi="宋体" w:hint="eastAsia"/>
                <w:sz w:val="22"/>
                <w:szCs w:val="22"/>
              </w:rPr>
              <w:t>分；查实学校或教师有严重侵犯学生身心健康的，每</w:t>
            </w:r>
            <w:r>
              <w:rPr>
                <w:rFonts w:hAnsi="宋体" w:hint="eastAsia"/>
                <w:sz w:val="22"/>
                <w:szCs w:val="22"/>
              </w:rPr>
              <w:t>1</w:t>
            </w:r>
            <w:r>
              <w:rPr>
                <w:rFonts w:hAnsi="宋体" w:hint="eastAsia"/>
                <w:sz w:val="22"/>
                <w:szCs w:val="22"/>
              </w:rPr>
              <w:t>起扣</w:t>
            </w:r>
            <w:r>
              <w:rPr>
                <w:rFonts w:hAnsi="宋体" w:hint="eastAsia"/>
                <w:sz w:val="22"/>
                <w:szCs w:val="22"/>
              </w:rPr>
              <w:t>2</w:t>
            </w:r>
            <w:r>
              <w:rPr>
                <w:rFonts w:hAnsi="宋体" w:hint="eastAsia"/>
                <w:sz w:val="22"/>
                <w:szCs w:val="22"/>
              </w:rPr>
              <w:t>分。</w:t>
            </w:r>
          </w:p>
        </w:tc>
        <w:tc>
          <w:tcPr>
            <w:tcW w:w="1006" w:type="dxa"/>
            <w:tcBorders>
              <w:bottom w:val="single" w:sz="6" w:space="0" w:color="auto"/>
            </w:tcBorders>
            <w:vAlign w:val="center"/>
          </w:tcPr>
          <w:p w:rsidR="005F252B" w:rsidRDefault="005F252B" w:rsidP="00987E14">
            <w:pPr>
              <w:jc w:val="center"/>
              <w:rPr>
                <w:sz w:val="24"/>
              </w:rPr>
            </w:pPr>
          </w:p>
        </w:tc>
        <w:tc>
          <w:tcPr>
            <w:tcW w:w="542" w:type="dxa"/>
            <w:tcBorders>
              <w:bottom w:val="single" w:sz="6" w:space="0" w:color="auto"/>
            </w:tcBorders>
            <w:vAlign w:val="center"/>
          </w:tcPr>
          <w:p w:rsidR="005F252B" w:rsidRDefault="005F252B" w:rsidP="005F252B">
            <w:pPr>
              <w:spacing w:beforeLines="20" w:before="62"/>
              <w:jc w:val="center"/>
              <w:rPr>
                <w:sz w:val="24"/>
              </w:rPr>
            </w:pPr>
          </w:p>
        </w:tc>
        <w:tc>
          <w:tcPr>
            <w:tcW w:w="723" w:type="dxa"/>
            <w:vAlign w:val="center"/>
          </w:tcPr>
          <w:p w:rsidR="005F252B" w:rsidRDefault="005F252B" w:rsidP="005F252B">
            <w:pPr>
              <w:spacing w:beforeLines="20" w:before="62"/>
              <w:jc w:val="center"/>
              <w:rPr>
                <w:sz w:val="24"/>
              </w:rPr>
            </w:pPr>
          </w:p>
        </w:tc>
      </w:tr>
      <w:tr w:rsidR="005F252B" w:rsidTr="00987E14">
        <w:trPr>
          <w:trHeight w:val="1873"/>
          <w:jc w:val="center"/>
        </w:trPr>
        <w:tc>
          <w:tcPr>
            <w:tcW w:w="958" w:type="dxa"/>
            <w:tcBorders>
              <w:top w:val="single" w:sz="6" w:space="0" w:color="auto"/>
            </w:tcBorders>
            <w:vAlign w:val="center"/>
          </w:tcPr>
          <w:p w:rsidR="005F252B" w:rsidRDefault="005F252B" w:rsidP="005F252B">
            <w:pPr>
              <w:spacing w:beforeLines="20" w:before="62"/>
              <w:rPr>
                <w:sz w:val="24"/>
              </w:rPr>
            </w:pPr>
            <w:r>
              <w:rPr>
                <w:rFonts w:hAnsi="宋体" w:hint="eastAsia"/>
                <w:sz w:val="24"/>
              </w:rPr>
              <w:lastRenderedPageBreak/>
              <w:t>六、规范招生行为</w:t>
            </w:r>
          </w:p>
        </w:tc>
        <w:tc>
          <w:tcPr>
            <w:tcW w:w="2777" w:type="dxa"/>
            <w:tcBorders>
              <w:top w:val="single" w:sz="6" w:space="0" w:color="auto"/>
            </w:tcBorders>
            <w:vAlign w:val="center"/>
          </w:tcPr>
          <w:p w:rsidR="005F252B" w:rsidRDefault="005F252B" w:rsidP="00987E14">
            <w:pPr>
              <w:rPr>
                <w:sz w:val="22"/>
                <w:szCs w:val="22"/>
              </w:rPr>
            </w:pPr>
            <w:r>
              <w:rPr>
                <w:rFonts w:hAnsi="宋体" w:hint="eastAsia"/>
                <w:sz w:val="22"/>
                <w:szCs w:val="22"/>
              </w:rPr>
              <w:t>招生计划、招生简章、招生广告、收费标准经备案或批准并建立公示制度；按照教育行政部门公布的招生办法进行招生</w:t>
            </w:r>
          </w:p>
        </w:tc>
        <w:tc>
          <w:tcPr>
            <w:tcW w:w="978" w:type="dxa"/>
            <w:gridSpan w:val="2"/>
            <w:tcBorders>
              <w:top w:val="single" w:sz="6" w:space="0" w:color="auto"/>
            </w:tcBorders>
            <w:vAlign w:val="center"/>
          </w:tcPr>
          <w:p w:rsidR="005F252B" w:rsidRDefault="005F252B" w:rsidP="00987E14">
            <w:pPr>
              <w:jc w:val="center"/>
              <w:rPr>
                <w:rFonts w:hint="eastAsia"/>
                <w:sz w:val="24"/>
              </w:rPr>
            </w:pPr>
            <w:r>
              <w:rPr>
                <w:rFonts w:hint="eastAsia"/>
                <w:sz w:val="24"/>
              </w:rPr>
              <w:t>15</w:t>
            </w:r>
          </w:p>
          <w:p w:rsidR="005F252B" w:rsidRDefault="005F252B" w:rsidP="00987E14">
            <w:pPr>
              <w:jc w:val="center"/>
              <w:rPr>
                <w:rFonts w:hint="eastAsia"/>
                <w:sz w:val="24"/>
              </w:rPr>
            </w:pPr>
          </w:p>
        </w:tc>
        <w:tc>
          <w:tcPr>
            <w:tcW w:w="3104" w:type="dxa"/>
            <w:tcBorders>
              <w:top w:val="single" w:sz="6" w:space="0" w:color="auto"/>
            </w:tcBorders>
            <w:vAlign w:val="center"/>
          </w:tcPr>
          <w:p w:rsidR="005F252B" w:rsidRDefault="005F252B" w:rsidP="00987E14">
            <w:pPr>
              <w:spacing w:line="290" w:lineRule="exact"/>
              <w:rPr>
                <w:rFonts w:hAnsi="宋体" w:hint="eastAsia"/>
                <w:sz w:val="22"/>
                <w:szCs w:val="22"/>
              </w:rPr>
            </w:pPr>
            <w:r>
              <w:rPr>
                <w:rFonts w:hAnsi="宋体" w:hint="eastAsia"/>
                <w:sz w:val="22"/>
                <w:szCs w:val="22"/>
              </w:rPr>
              <w:t>招生计划、招生简章、招生广告未按规定向教育行政部门备案并公示的各扣</w:t>
            </w:r>
            <w:r>
              <w:rPr>
                <w:rFonts w:hAnsi="宋体" w:hint="eastAsia"/>
                <w:sz w:val="22"/>
                <w:szCs w:val="22"/>
              </w:rPr>
              <w:t>2</w:t>
            </w:r>
            <w:r>
              <w:rPr>
                <w:rFonts w:hAnsi="宋体" w:hint="eastAsia"/>
                <w:sz w:val="22"/>
                <w:szCs w:val="22"/>
              </w:rPr>
              <w:t>分；收费标准未按规定批准备案并公示的扣</w:t>
            </w:r>
            <w:r>
              <w:rPr>
                <w:rFonts w:hAnsi="宋体" w:hint="eastAsia"/>
                <w:sz w:val="22"/>
                <w:szCs w:val="22"/>
              </w:rPr>
              <w:t>2</w:t>
            </w:r>
            <w:r>
              <w:rPr>
                <w:rFonts w:hAnsi="宋体" w:hint="eastAsia"/>
                <w:sz w:val="22"/>
                <w:szCs w:val="22"/>
              </w:rPr>
              <w:t>分；查实未按教育行政部门公布的招生办法招</w:t>
            </w:r>
            <w:r>
              <w:rPr>
                <w:rFonts w:hAnsi="宋体" w:hint="eastAsia"/>
                <w:spacing w:val="-4"/>
                <w:sz w:val="22"/>
                <w:szCs w:val="22"/>
              </w:rPr>
              <w:t>生的，</w:t>
            </w:r>
            <w:r>
              <w:rPr>
                <w:rFonts w:hAnsi="宋体" w:hint="eastAsia"/>
                <w:spacing w:val="-2"/>
                <w:sz w:val="22"/>
                <w:szCs w:val="22"/>
              </w:rPr>
              <w:t>每</w:t>
            </w:r>
            <w:r>
              <w:rPr>
                <w:rFonts w:hAnsi="宋体" w:hint="eastAsia"/>
                <w:spacing w:val="-6"/>
                <w:sz w:val="22"/>
                <w:szCs w:val="22"/>
              </w:rPr>
              <w:t>1</w:t>
            </w:r>
            <w:r>
              <w:rPr>
                <w:rFonts w:hAnsi="宋体" w:hint="eastAsia"/>
                <w:sz w:val="22"/>
                <w:szCs w:val="22"/>
              </w:rPr>
              <w:t>起扣</w:t>
            </w:r>
            <w:r>
              <w:rPr>
                <w:rFonts w:hAnsi="宋体" w:hint="eastAsia"/>
                <w:sz w:val="22"/>
                <w:szCs w:val="22"/>
              </w:rPr>
              <w:t>3</w:t>
            </w:r>
            <w:r>
              <w:rPr>
                <w:rFonts w:hAnsi="宋体" w:hint="eastAsia"/>
                <w:sz w:val="22"/>
                <w:szCs w:val="22"/>
              </w:rPr>
              <w:t>分。</w:t>
            </w:r>
          </w:p>
        </w:tc>
        <w:tc>
          <w:tcPr>
            <w:tcW w:w="1006" w:type="dxa"/>
            <w:tcBorders>
              <w:top w:val="single" w:sz="6" w:space="0" w:color="auto"/>
            </w:tcBorders>
            <w:vAlign w:val="center"/>
          </w:tcPr>
          <w:p w:rsidR="005F252B" w:rsidRDefault="005F252B" w:rsidP="00987E14">
            <w:pPr>
              <w:jc w:val="center"/>
              <w:rPr>
                <w:sz w:val="24"/>
              </w:rPr>
            </w:pPr>
          </w:p>
        </w:tc>
        <w:tc>
          <w:tcPr>
            <w:tcW w:w="542" w:type="dxa"/>
            <w:tcBorders>
              <w:top w:val="single" w:sz="6" w:space="0" w:color="auto"/>
            </w:tcBorders>
            <w:vAlign w:val="center"/>
          </w:tcPr>
          <w:p w:rsidR="005F252B" w:rsidRDefault="005F252B" w:rsidP="005F252B">
            <w:pPr>
              <w:spacing w:beforeLines="20" w:before="62"/>
              <w:jc w:val="center"/>
              <w:rPr>
                <w:sz w:val="24"/>
              </w:rPr>
            </w:pPr>
          </w:p>
        </w:tc>
        <w:tc>
          <w:tcPr>
            <w:tcW w:w="723" w:type="dxa"/>
            <w:vAlign w:val="center"/>
          </w:tcPr>
          <w:p w:rsidR="005F252B" w:rsidRDefault="005F252B" w:rsidP="005F252B">
            <w:pPr>
              <w:spacing w:beforeLines="20" w:before="62"/>
              <w:jc w:val="center"/>
              <w:rPr>
                <w:sz w:val="24"/>
              </w:rPr>
            </w:pPr>
          </w:p>
        </w:tc>
      </w:tr>
      <w:tr w:rsidR="005F252B" w:rsidTr="00987E14">
        <w:trPr>
          <w:trHeight w:val="821"/>
          <w:jc w:val="center"/>
        </w:trPr>
        <w:tc>
          <w:tcPr>
            <w:tcW w:w="958" w:type="dxa"/>
            <w:tcBorders>
              <w:top w:val="single" w:sz="12" w:space="0" w:color="auto"/>
            </w:tcBorders>
            <w:vAlign w:val="center"/>
          </w:tcPr>
          <w:p w:rsidR="005F252B" w:rsidRDefault="005F252B" w:rsidP="00987E14">
            <w:pPr>
              <w:spacing w:line="280" w:lineRule="exact"/>
              <w:rPr>
                <w:rFonts w:hAnsi="宋体" w:hint="eastAsia"/>
                <w:sz w:val="24"/>
              </w:rPr>
            </w:pPr>
            <w:r>
              <w:rPr>
                <w:rFonts w:hAnsi="宋体" w:hint="eastAsia"/>
                <w:sz w:val="24"/>
              </w:rPr>
              <w:t>七、规范教育教学活动</w:t>
            </w:r>
          </w:p>
        </w:tc>
        <w:tc>
          <w:tcPr>
            <w:tcW w:w="2777" w:type="dxa"/>
            <w:tcBorders>
              <w:top w:val="single" w:sz="12" w:space="0" w:color="auto"/>
              <w:bottom w:val="single" w:sz="6" w:space="0" w:color="auto"/>
            </w:tcBorders>
            <w:vAlign w:val="center"/>
          </w:tcPr>
          <w:p w:rsidR="005F252B" w:rsidRDefault="005F252B" w:rsidP="00987E14">
            <w:pPr>
              <w:rPr>
                <w:rFonts w:hAnsi="宋体" w:hint="eastAsia"/>
                <w:sz w:val="22"/>
                <w:szCs w:val="22"/>
              </w:rPr>
            </w:pPr>
            <w:r>
              <w:rPr>
                <w:rFonts w:hAnsi="宋体" w:hint="eastAsia"/>
                <w:sz w:val="22"/>
                <w:szCs w:val="22"/>
              </w:rPr>
              <w:t>无违反法律法规和政策规定的教育教学行为</w:t>
            </w:r>
          </w:p>
        </w:tc>
        <w:tc>
          <w:tcPr>
            <w:tcW w:w="978" w:type="dxa"/>
            <w:gridSpan w:val="2"/>
            <w:tcBorders>
              <w:top w:val="single" w:sz="12" w:space="0" w:color="auto"/>
              <w:bottom w:val="single" w:sz="6" w:space="0" w:color="auto"/>
            </w:tcBorders>
            <w:vAlign w:val="center"/>
          </w:tcPr>
          <w:p w:rsidR="005F252B" w:rsidRDefault="005F252B" w:rsidP="00987E14">
            <w:pPr>
              <w:jc w:val="center"/>
              <w:rPr>
                <w:rFonts w:hint="eastAsia"/>
                <w:sz w:val="24"/>
              </w:rPr>
            </w:pPr>
            <w:r>
              <w:rPr>
                <w:rFonts w:hint="eastAsia"/>
                <w:sz w:val="24"/>
              </w:rPr>
              <w:t>15</w:t>
            </w:r>
          </w:p>
        </w:tc>
        <w:tc>
          <w:tcPr>
            <w:tcW w:w="3104" w:type="dxa"/>
            <w:tcBorders>
              <w:top w:val="single" w:sz="12" w:space="0" w:color="auto"/>
              <w:bottom w:val="single" w:sz="6" w:space="0" w:color="auto"/>
            </w:tcBorders>
            <w:vAlign w:val="center"/>
          </w:tcPr>
          <w:p w:rsidR="005F252B" w:rsidRDefault="005F252B" w:rsidP="00987E14">
            <w:pPr>
              <w:rPr>
                <w:rFonts w:eastAsia="仿宋_GB2312" w:hAnsi="宋体"/>
                <w:sz w:val="22"/>
                <w:szCs w:val="22"/>
              </w:rPr>
            </w:pPr>
            <w:r>
              <w:rPr>
                <w:rFonts w:hAnsi="宋体" w:hint="eastAsia"/>
                <w:sz w:val="22"/>
                <w:szCs w:val="22"/>
              </w:rPr>
              <w:t>每查实</w:t>
            </w:r>
            <w:r>
              <w:rPr>
                <w:sz w:val="22"/>
                <w:szCs w:val="22"/>
              </w:rPr>
              <w:t>1</w:t>
            </w:r>
            <w:r>
              <w:rPr>
                <w:rFonts w:hAnsi="宋体" w:hint="eastAsia"/>
                <w:sz w:val="22"/>
                <w:szCs w:val="22"/>
              </w:rPr>
              <w:t>起违规分班、违规补课、违规使用教材和</w:t>
            </w:r>
            <w:r>
              <w:rPr>
                <w:rFonts w:ascii="宋体" w:hAnsi="宋体"/>
                <w:sz w:val="22"/>
                <w:szCs w:val="22"/>
              </w:rPr>
              <w:t>学科教辅材料</w:t>
            </w:r>
            <w:r>
              <w:rPr>
                <w:rFonts w:hAnsi="宋体" w:hint="eastAsia"/>
                <w:sz w:val="22"/>
                <w:szCs w:val="22"/>
              </w:rPr>
              <w:t>、自主设置的课程未报主管教育行政部门备案、未按规定执行课程计划等相关要求的，扣</w:t>
            </w:r>
            <w:r>
              <w:rPr>
                <w:rFonts w:hAnsi="宋体" w:hint="eastAsia"/>
                <w:sz w:val="22"/>
                <w:szCs w:val="22"/>
              </w:rPr>
              <w:t>3</w:t>
            </w:r>
            <w:r>
              <w:rPr>
                <w:rFonts w:hAnsi="宋体" w:hint="eastAsia"/>
                <w:sz w:val="22"/>
                <w:szCs w:val="22"/>
              </w:rPr>
              <w:t>分。</w:t>
            </w:r>
          </w:p>
        </w:tc>
        <w:tc>
          <w:tcPr>
            <w:tcW w:w="1006" w:type="dxa"/>
            <w:tcBorders>
              <w:top w:val="single" w:sz="12" w:space="0" w:color="auto"/>
            </w:tcBorders>
            <w:vAlign w:val="center"/>
          </w:tcPr>
          <w:p w:rsidR="005F252B" w:rsidRDefault="005F252B" w:rsidP="00987E14">
            <w:pPr>
              <w:jc w:val="center"/>
              <w:rPr>
                <w:sz w:val="24"/>
              </w:rPr>
            </w:pPr>
          </w:p>
        </w:tc>
        <w:tc>
          <w:tcPr>
            <w:tcW w:w="542" w:type="dxa"/>
            <w:tcBorders>
              <w:top w:val="single" w:sz="12" w:space="0" w:color="auto"/>
            </w:tcBorders>
            <w:vAlign w:val="center"/>
          </w:tcPr>
          <w:p w:rsidR="005F252B" w:rsidRDefault="005F252B" w:rsidP="005F252B">
            <w:pPr>
              <w:spacing w:beforeLines="20" w:before="62"/>
              <w:jc w:val="center"/>
              <w:rPr>
                <w:sz w:val="24"/>
              </w:rPr>
            </w:pPr>
          </w:p>
        </w:tc>
        <w:tc>
          <w:tcPr>
            <w:tcW w:w="723" w:type="dxa"/>
            <w:vAlign w:val="center"/>
          </w:tcPr>
          <w:p w:rsidR="005F252B" w:rsidRDefault="005F252B" w:rsidP="005F252B">
            <w:pPr>
              <w:spacing w:beforeLines="20" w:before="62"/>
              <w:jc w:val="center"/>
              <w:rPr>
                <w:sz w:val="24"/>
              </w:rPr>
            </w:pPr>
          </w:p>
        </w:tc>
      </w:tr>
      <w:tr w:rsidR="005F252B" w:rsidTr="00987E14">
        <w:trPr>
          <w:trHeight w:val="1729"/>
          <w:jc w:val="center"/>
        </w:trPr>
        <w:tc>
          <w:tcPr>
            <w:tcW w:w="958" w:type="dxa"/>
            <w:vMerge w:val="restart"/>
            <w:vAlign w:val="center"/>
          </w:tcPr>
          <w:p w:rsidR="005F252B" w:rsidRDefault="005F252B" w:rsidP="005F252B">
            <w:pPr>
              <w:spacing w:beforeLines="20" w:before="62"/>
              <w:rPr>
                <w:sz w:val="24"/>
              </w:rPr>
            </w:pPr>
            <w:r>
              <w:rPr>
                <w:rFonts w:hint="eastAsia"/>
                <w:sz w:val="24"/>
              </w:rPr>
              <w:t>八、规范教育收费行为</w:t>
            </w:r>
          </w:p>
        </w:tc>
        <w:tc>
          <w:tcPr>
            <w:tcW w:w="2777" w:type="dxa"/>
            <w:vMerge w:val="restart"/>
            <w:tcBorders>
              <w:top w:val="single" w:sz="6" w:space="0" w:color="auto"/>
              <w:bottom w:val="single" w:sz="6" w:space="0" w:color="auto"/>
            </w:tcBorders>
            <w:vAlign w:val="center"/>
          </w:tcPr>
          <w:p w:rsidR="005F252B" w:rsidRDefault="005F252B" w:rsidP="00987E14">
            <w:pPr>
              <w:rPr>
                <w:rFonts w:eastAsia="仿宋_GB2312"/>
                <w:sz w:val="22"/>
                <w:szCs w:val="22"/>
              </w:rPr>
            </w:pPr>
            <w:r>
              <w:rPr>
                <w:rFonts w:hAnsi="宋体" w:hint="eastAsia"/>
                <w:sz w:val="22"/>
                <w:szCs w:val="22"/>
              </w:rPr>
              <w:t>经批准备案的年学费收费标准与同类公办学校上年度生均一般公共预算教育事业费支出标准相对适度；按规定收取学费（保教费）、住宿费等费用；建立学费专用账户并向主管教育行政部门备案。</w:t>
            </w:r>
          </w:p>
        </w:tc>
        <w:tc>
          <w:tcPr>
            <w:tcW w:w="466" w:type="dxa"/>
            <w:vMerge w:val="restart"/>
            <w:tcBorders>
              <w:top w:val="single" w:sz="6" w:space="0" w:color="auto"/>
            </w:tcBorders>
            <w:vAlign w:val="center"/>
          </w:tcPr>
          <w:p w:rsidR="005F252B" w:rsidRDefault="005F252B" w:rsidP="00987E14">
            <w:pPr>
              <w:jc w:val="center"/>
              <w:rPr>
                <w:rFonts w:eastAsia="仿宋_GB2312"/>
                <w:sz w:val="24"/>
              </w:rPr>
            </w:pPr>
            <w:r>
              <w:rPr>
                <w:rFonts w:hint="eastAsia"/>
                <w:sz w:val="24"/>
              </w:rPr>
              <w:t>18</w:t>
            </w:r>
          </w:p>
        </w:tc>
        <w:tc>
          <w:tcPr>
            <w:tcW w:w="512" w:type="dxa"/>
            <w:tcBorders>
              <w:top w:val="single" w:sz="6" w:space="0" w:color="auto"/>
              <w:bottom w:val="single" w:sz="6" w:space="0" w:color="auto"/>
            </w:tcBorders>
            <w:vAlign w:val="center"/>
          </w:tcPr>
          <w:p w:rsidR="005F252B" w:rsidRDefault="005F252B" w:rsidP="00987E14">
            <w:pPr>
              <w:jc w:val="center"/>
              <w:rPr>
                <w:rFonts w:eastAsia="仿宋_GB2312"/>
                <w:sz w:val="24"/>
              </w:rPr>
            </w:pPr>
            <w:r>
              <w:rPr>
                <w:rFonts w:hint="eastAsia"/>
                <w:sz w:val="24"/>
              </w:rPr>
              <w:t>12</w:t>
            </w:r>
          </w:p>
        </w:tc>
        <w:tc>
          <w:tcPr>
            <w:tcW w:w="3104" w:type="dxa"/>
            <w:tcBorders>
              <w:top w:val="single" w:sz="6" w:space="0" w:color="auto"/>
              <w:bottom w:val="single" w:sz="6" w:space="0" w:color="auto"/>
            </w:tcBorders>
            <w:vAlign w:val="center"/>
          </w:tcPr>
          <w:p w:rsidR="005F252B" w:rsidRDefault="005F252B" w:rsidP="00987E14">
            <w:pPr>
              <w:rPr>
                <w:sz w:val="22"/>
                <w:szCs w:val="22"/>
              </w:rPr>
            </w:pPr>
            <w:r>
              <w:rPr>
                <w:rFonts w:hAnsi="宋体" w:hint="eastAsia"/>
                <w:sz w:val="22"/>
                <w:szCs w:val="22"/>
              </w:rPr>
              <w:t>民办学校年学费收费标准</w:t>
            </w:r>
            <w:r>
              <w:rPr>
                <w:rFonts w:hAnsi="宋体"/>
                <w:sz w:val="22"/>
                <w:szCs w:val="22"/>
              </w:rPr>
              <w:t>/</w:t>
            </w:r>
            <w:r>
              <w:rPr>
                <w:rFonts w:hAnsi="宋体" w:hint="eastAsia"/>
                <w:sz w:val="22"/>
                <w:szCs w:val="22"/>
              </w:rPr>
              <w:t>同类公办学校上年度生均一般公共预算教育事业费支出</w:t>
            </w:r>
            <w:r>
              <w:rPr>
                <w:rFonts w:hAnsi="宋体"/>
                <w:sz w:val="22"/>
                <w:szCs w:val="22"/>
              </w:rPr>
              <w:t>2</w:t>
            </w:r>
            <w:r>
              <w:rPr>
                <w:rFonts w:hAnsi="宋体" w:hint="eastAsia"/>
                <w:sz w:val="22"/>
                <w:szCs w:val="22"/>
              </w:rPr>
              <w:t>倍（含）以内的，得</w:t>
            </w:r>
            <w:r>
              <w:rPr>
                <w:rFonts w:hAnsi="宋体" w:hint="eastAsia"/>
                <w:sz w:val="22"/>
                <w:szCs w:val="22"/>
              </w:rPr>
              <w:t>12</w:t>
            </w:r>
            <w:r>
              <w:rPr>
                <w:rFonts w:hAnsi="宋体" w:hint="eastAsia"/>
                <w:sz w:val="22"/>
                <w:szCs w:val="22"/>
              </w:rPr>
              <w:t>分；</w:t>
            </w:r>
            <w:r>
              <w:rPr>
                <w:rFonts w:hAnsi="宋体"/>
                <w:sz w:val="22"/>
                <w:szCs w:val="22"/>
              </w:rPr>
              <w:t>2</w:t>
            </w:r>
            <w:r>
              <w:rPr>
                <w:rFonts w:hAnsi="宋体" w:hint="eastAsia"/>
                <w:sz w:val="22"/>
                <w:szCs w:val="22"/>
              </w:rPr>
              <w:t>倍以上</w:t>
            </w:r>
            <w:r>
              <w:rPr>
                <w:rFonts w:hAnsi="宋体"/>
                <w:sz w:val="22"/>
                <w:szCs w:val="22"/>
              </w:rPr>
              <w:t>3</w:t>
            </w:r>
            <w:r>
              <w:rPr>
                <w:rFonts w:hAnsi="宋体" w:hint="eastAsia"/>
                <w:sz w:val="22"/>
                <w:szCs w:val="22"/>
              </w:rPr>
              <w:t>倍（含）以内的，得</w:t>
            </w:r>
            <w:r>
              <w:rPr>
                <w:rFonts w:hAnsi="宋体" w:hint="eastAsia"/>
                <w:sz w:val="22"/>
                <w:szCs w:val="22"/>
              </w:rPr>
              <w:t>6</w:t>
            </w:r>
            <w:r>
              <w:rPr>
                <w:rFonts w:hAnsi="宋体" w:hint="eastAsia"/>
                <w:sz w:val="22"/>
                <w:szCs w:val="22"/>
              </w:rPr>
              <w:t>分；</w:t>
            </w:r>
            <w:r>
              <w:rPr>
                <w:rFonts w:hAnsi="宋体"/>
                <w:sz w:val="22"/>
                <w:szCs w:val="22"/>
              </w:rPr>
              <w:t>3</w:t>
            </w:r>
            <w:r>
              <w:rPr>
                <w:rFonts w:hAnsi="宋体" w:hint="eastAsia"/>
                <w:sz w:val="22"/>
                <w:szCs w:val="22"/>
              </w:rPr>
              <w:t>倍以上的，本小项不得分。</w:t>
            </w:r>
          </w:p>
        </w:tc>
        <w:tc>
          <w:tcPr>
            <w:tcW w:w="1006" w:type="dxa"/>
            <w:tcBorders>
              <w:bottom w:val="single" w:sz="4" w:space="0" w:color="auto"/>
            </w:tcBorders>
            <w:vAlign w:val="center"/>
          </w:tcPr>
          <w:p w:rsidR="005F252B" w:rsidRDefault="005F252B" w:rsidP="00987E14">
            <w:pPr>
              <w:jc w:val="center"/>
              <w:rPr>
                <w:sz w:val="24"/>
              </w:rPr>
            </w:pPr>
          </w:p>
        </w:tc>
        <w:tc>
          <w:tcPr>
            <w:tcW w:w="542" w:type="dxa"/>
            <w:tcBorders>
              <w:bottom w:val="single" w:sz="4" w:space="0" w:color="auto"/>
            </w:tcBorders>
            <w:vAlign w:val="center"/>
          </w:tcPr>
          <w:p w:rsidR="005F252B" w:rsidRDefault="005F252B" w:rsidP="005F252B">
            <w:pPr>
              <w:spacing w:beforeLines="20" w:before="62"/>
              <w:jc w:val="center"/>
              <w:rPr>
                <w:sz w:val="24"/>
              </w:rPr>
            </w:pPr>
          </w:p>
        </w:tc>
        <w:tc>
          <w:tcPr>
            <w:tcW w:w="723" w:type="dxa"/>
            <w:tcBorders>
              <w:bottom w:val="single" w:sz="4" w:space="0" w:color="auto"/>
            </w:tcBorders>
            <w:vAlign w:val="center"/>
          </w:tcPr>
          <w:p w:rsidR="005F252B" w:rsidRDefault="005F252B" w:rsidP="005F252B">
            <w:pPr>
              <w:spacing w:beforeLines="20" w:before="62"/>
              <w:jc w:val="center"/>
              <w:rPr>
                <w:sz w:val="24"/>
              </w:rPr>
            </w:pPr>
          </w:p>
        </w:tc>
      </w:tr>
      <w:tr w:rsidR="005F252B" w:rsidTr="00987E14">
        <w:trPr>
          <w:trHeight w:val="296"/>
          <w:jc w:val="center"/>
        </w:trPr>
        <w:tc>
          <w:tcPr>
            <w:tcW w:w="958" w:type="dxa"/>
            <w:vMerge/>
            <w:vAlign w:val="center"/>
          </w:tcPr>
          <w:p w:rsidR="005F252B" w:rsidRDefault="005F252B" w:rsidP="005F252B">
            <w:pPr>
              <w:spacing w:beforeLines="20" w:before="62"/>
              <w:rPr>
                <w:rFonts w:hint="eastAsia"/>
                <w:sz w:val="24"/>
              </w:rPr>
            </w:pPr>
          </w:p>
        </w:tc>
        <w:tc>
          <w:tcPr>
            <w:tcW w:w="2777" w:type="dxa"/>
            <w:vMerge/>
            <w:tcBorders>
              <w:top w:val="single" w:sz="6" w:space="0" w:color="auto"/>
              <w:bottom w:val="single" w:sz="6" w:space="0" w:color="auto"/>
            </w:tcBorders>
            <w:vAlign w:val="center"/>
          </w:tcPr>
          <w:p w:rsidR="005F252B" w:rsidRDefault="005F252B" w:rsidP="00987E14">
            <w:pPr>
              <w:rPr>
                <w:rFonts w:hAnsi="宋体" w:hint="eastAsia"/>
                <w:sz w:val="22"/>
                <w:szCs w:val="22"/>
              </w:rPr>
            </w:pPr>
          </w:p>
        </w:tc>
        <w:tc>
          <w:tcPr>
            <w:tcW w:w="466" w:type="dxa"/>
            <w:vMerge/>
            <w:tcBorders>
              <w:bottom w:val="single" w:sz="6" w:space="0" w:color="auto"/>
            </w:tcBorders>
            <w:vAlign w:val="center"/>
          </w:tcPr>
          <w:p w:rsidR="005F252B" w:rsidRDefault="005F252B" w:rsidP="00987E14">
            <w:pPr>
              <w:jc w:val="center"/>
              <w:rPr>
                <w:rFonts w:hint="eastAsia"/>
                <w:sz w:val="24"/>
              </w:rPr>
            </w:pPr>
          </w:p>
        </w:tc>
        <w:tc>
          <w:tcPr>
            <w:tcW w:w="512" w:type="dxa"/>
            <w:tcBorders>
              <w:top w:val="single" w:sz="6" w:space="0" w:color="auto"/>
              <w:bottom w:val="single" w:sz="6" w:space="0" w:color="auto"/>
            </w:tcBorders>
            <w:vAlign w:val="center"/>
          </w:tcPr>
          <w:p w:rsidR="005F252B" w:rsidRDefault="005F252B" w:rsidP="00987E14">
            <w:pPr>
              <w:jc w:val="center"/>
              <w:rPr>
                <w:rFonts w:hint="eastAsia"/>
                <w:sz w:val="24"/>
              </w:rPr>
            </w:pPr>
            <w:r>
              <w:rPr>
                <w:rFonts w:hint="eastAsia"/>
                <w:sz w:val="24"/>
              </w:rPr>
              <w:t>6</w:t>
            </w:r>
          </w:p>
        </w:tc>
        <w:tc>
          <w:tcPr>
            <w:tcW w:w="3104" w:type="dxa"/>
            <w:tcBorders>
              <w:top w:val="single" w:sz="6" w:space="0" w:color="auto"/>
              <w:bottom w:val="single" w:sz="6" w:space="0" w:color="auto"/>
            </w:tcBorders>
            <w:vAlign w:val="center"/>
          </w:tcPr>
          <w:p w:rsidR="005F252B" w:rsidRDefault="005F252B" w:rsidP="00987E14">
            <w:pPr>
              <w:rPr>
                <w:rFonts w:eastAsia="仿宋_GB2312" w:hAnsi="宋体"/>
                <w:sz w:val="22"/>
                <w:szCs w:val="22"/>
              </w:rPr>
            </w:pPr>
            <w:r>
              <w:rPr>
                <w:rFonts w:hAnsi="宋体" w:hint="eastAsia"/>
                <w:sz w:val="22"/>
                <w:szCs w:val="22"/>
              </w:rPr>
              <w:t>未建立学费专用账户或学费专用账户未向主管教育行政部门备案的，扣</w:t>
            </w:r>
            <w:r>
              <w:rPr>
                <w:rFonts w:hAnsi="宋体" w:hint="eastAsia"/>
                <w:sz w:val="22"/>
                <w:szCs w:val="22"/>
              </w:rPr>
              <w:t>2</w:t>
            </w:r>
            <w:r>
              <w:rPr>
                <w:rFonts w:hAnsi="宋体" w:hint="eastAsia"/>
                <w:sz w:val="22"/>
                <w:szCs w:val="22"/>
              </w:rPr>
              <w:t>分；每查实</w:t>
            </w:r>
            <w:r>
              <w:rPr>
                <w:rFonts w:hAnsi="宋体" w:hint="eastAsia"/>
                <w:sz w:val="22"/>
                <w:szCs w:val="22"/>
              </w:rPr>
              <w:t>1</w:t>
            </w:r>
            <w:r>
              <w:rPr>
                <w:rFonts w:hAnsi="宋体" w:hint="eastAsia"/>
                <w:sz w:val="22"/>
                <w:szCs w:val="22"/>
              </w:rPr>
              <w:t>起违规收费行为的扣</w:t>
            </w:r>
            <w:r>
              <w:rPr>
                <w:rFonts w:hAnsi="宋体" w:hint="eastAsia"/>
                <w:sz w:val="22"/>
                <w:szCs w:val="22"/>
              </w:rPr>
              <w:t>2</w:t>
            </w:r>
            <w:r>
              <w:rPr>
                <w:rFonts w:hAnsi="宋体" w:hint="eastAsia"/>
                <w:sz w:val="22"/>
                <w:szCs w:val="22"/>
              </w:rPr>
              <w:t>分；</w:t>
            </w:r>
            <w:r>
              <w:rPr>
                <w:rFonts w:hAnsi="宋体" w:hint="eastAsia"/>
                <w:sz w:val="22"/>
                <w:szCs w:val="22"/>
              </w:rPr>
              <w:t>3</w:t>
            </w:r>
            <w:r>
              <w:rPr>
                <w:rFonts w:hAnsi="宋体" w:hint="eastAsia"/>
                <w:sz w:val="22"/>
                <w:szCs w:val="22"/>
              </w:rPr>
              <w:t>起及以上的扣</w:t>
            </w:r>
            <w:r>
              <w:rPr>
                <w:rFonts w:hAnsi="宋体" w:hint="eastAsia"/>
                <w:sz w:val="22"/>
                <w:szCs w:val="22"/>
              </w:rPr>
              <w:t>6</w:t>
            </w:r>
            <w:r>
              <w:rPr>
                <w:rFonts w:hAnsi="宋体" w:hint="eastAsia"/>
                <w:sz w:val="22"/>
                <w:szCs w:val="22"/>
              </w:rPr>
              <w:t>分。本小项最多扣</w:t>
            </w:r>
            <w:r>
              <w:rPr>
                <w:rFonts w:hAnsi="宋体" w:hint="eastAsia"/>
                <w:sz w:val="22"/>
                <w:szCs w:val="22"/>
              </w:rPr>
              <w:t>6</w:t>
            </w:r>
            <w:r>
              <w:rPr>
                <w:rFonts w:hAnsi="宋体" w:hint="eastAsia"/>
                <w:sz w:val="22"/>
                <w:szCs w:val="22"/>
              </w:rPr>
              <w:t>分。</w:t>
            </w:r>
          </w:p>
        </w:tc>
        <w:tc>
          <w:tcPr>
            <w:tcW w:w="1006" w:type="dxa"/>
            <w:tcBorders>
              <w:top w:val="single" w:sz="4" w:space="0" w:color="auto"/>
            </w:tcBorders>
            <w:vAlign w:val="center"/>
          </w:tcPr>
          <w:p w:rsidR="005F252B" w:rsidRDefault="005F252B" w:rsidP="005F252B">
            <w:pPr>
              <w:spacing w:beforeLines="20" w:before="62"/>
              <w:jc w:val="center"/>
              <w:rPr>
                <w:rFonts w:hint="eastAsia"/>
                <w:sz w:val="24"/>
              </w:rPr>
            </w:pPr>
          </w:p>
        </w:tc>
        <w:tc>
          <w:tcPr>
            <w:tcW w:w="542" w:type="dxa"/>
            <w:tcBorders>
              <w:top w:val="single" w:sz="4" w:space="0" w:color="auto"/>
            </w:tcBorders>
            <w:vAlign w:val="center"/>
          </w:tcPr>
          <w:p w:rsidR="005F252B" w:rsidRDefault="005F252B" w:rsidP="005F252B">
            <w:pPr>
              <w:spacing w:beforeLines="20" w:before="62"/>
              <w:jc w:val="center"/>
              <w:rPr>
                <w:sz w:val="24"/>
              </w:rPr>
            </w:pPr>
          </w:p>
        </w:tc>
        <w:tc>
          <w:tcPr>
            <w:tcW w:w="723" w:type="dxa"/>
            <w:tcBorders>
              <w:top w:val="single" w:sz="4" w:space="0" w:color="auto"/>
            </w:tcBorders>
            <w:vAlign w:val="center"/>
          </w:tcPr>
          <w:p w:rsidR="005F252B" w:rsidRDefault="005F252B" w:rsidP="005F252B">
            <w:pPr>
              <w:spacing w:beforeLines="20" w:before="62"/>
              <w:jc w:val="center"/>
              <w:rPr>
                <w:sz w:val="24"/>
              </w:rPr>
            </w:pPr>
          </w:p>
        </w:tc>
      </w:tr>
      <w:tr w:rsidR="005F252B" w:rsidTr="00987E14">
        <w:trPr>
          <w:trHeight w:val="1140"/>
          <w:jc w:val="center"/>
        </w:trPr>
        <w:tc>
          <w:tcPr>
            <w:tcW w:w="958" w:type="dxa"/>
            <w:vAlign w:val="center"/>
          </w:tcPr>
          <w:p w:rsidR="005F252B" w:rsidRDefault="005F252B" w:rsidP="005F252B">
            <w:pPr>
              <w:spacing w:beforeLines="20" w:before="62"/>
              <w:rPr>
                <w:sz w:val="24"/>
              </w:rPr>
            </w:pPr>
            <w:r>
              <w:rPr>
                <w:rFonts w:hAnsi="宋体" w:hint="eastAsia"/>
                <w:sz w:val="24"/>
              </w:rPr>
              <w:t>九、规范财务管理</w:t>
            </w:r>
          </w:p>
        </w:tc>
        <w:tc>
          <w:tcPr>
            <w:tcW w:w="2777" w:type="dxa"/>
            <w:tcBorders>
              <w:top w:val="single" w:sz="6" w:space="0" w:color="auto"/>
            </w:tcBorders>
            <w:vAlign w:val="center"/>
          </w:tcPr>
          <w:p w:rsidR="005F252B" w:rsidRDefault="005F252B" w:rsidP="00987E14">
            <w:pPr>
              <w:spacing w:line="290" w:lineRule="exact"/>
              <w:rPr>
                <w:spacing w:val="-8"/>
                <w:sz w:val="22"/>
                <w:szCs w:val="22"/>
              </w:rPr>
            </w:pPr>
            <w:r>
              <w:rPr>
                <w:rFonts w:hAnsi="宋体" w:hint="eastAsia"/>
                <w:spacing w:val="-8"/>
                <w:sz w:val="22"/>
                <w:szCs w:val="22"/>
              </w:rPr>
              <w:t>学校有健全的财务和资产管理制度；关联交易符合公开公平公允原则并建立信息披露制度；依法提取学校发展基金；学校所有收支均纳入学校账户管理，无账外账；每年度向教育主管部门报送财务报表，并及时报送审计报告</w:t>
            </w:r>
          </w:p>
        </w:tc>
        <w:tc>
          <w:tcPr>
            <w:tcW w:w="978" w:type="dxa"/>
            <w:gridSpan w:val="2"/>
            <w:tcBorders>
              <w:top w:val="single" w:sz="6" w:space="0" w:color="auto"/>
              <w:right w:val="single" w:sz="4" w:space="0" w:color="auto"/>
            </w:tcBorders>
            <w:vAlign w:val="center"/>
          </w:tcPr>
          <w:p w:rsidR="005F252B" w:rsidRDefault="005F252B" w:rsidP="00987E14">
            <w:pPr>
              <w:jc w:val="center"/>
              <w:rPr>
                <w:rFonts w:eastAsia="仿宋_GB2312"/>
                <w:sz w:val="24"/>
              </w:rPr>
            </w:pPr>
            <w:r>
              <w:rPr>
                <w:rFonts w:hint="eastAsia"/>
                <w:sz w:val="24"/>
              </w:rPr>
              <w:t>10</w:t>
            </w:r>
          </w:p>
        </w:tc>
        <w:tc>
          <w:tcPr>
            <w:tcW w:w="3104" w:type="dxa"/>
            <w:tcBorders>
              <w:top w:val="single" w:sz="6" w:space="0" w:color="auto"/>
              <w:left w:val="single" w:sz="4" w:space="0" w:color="auto"/>
            </w:tcBorders>
            <w:vAlign w:val="center"/>
          </w:tcPr>
          <w:p w:rsidR="005F252B" w:rsidRDefault="005F252B" w:rsidP="00987E14">
            <w:pPr>
              <w:rPr>
                <w:rFonts w:hAnsi="宋体"/>
                <w:sz w:val="22"/>
                <w:szCs w:val="22"/>
              </w:rPr>
            </w:pPr>
            <w:r>
              <w:rPr>
                <w:rFonts w:hAnsi="宋体" w:hint="eastAsia"/>
                <w:sz w:val="22"/>
                <w:szCs w:val="22"/>
              </w:rPr>
              <w:t>制度不完善、关联交易明显有失公允、未依法提取学校发展基金、不及时报送财务报表和审计报告的，每发现</w:t>
            </w:r>
            <w:r>
              <w:rPr>
                <w:rFonts w:hAnsi="宋体" w:hint="eastAsia"/>
                <w:sz w:val="22"/>
                <w:szCs w:val="22"/>
              </w:rPr>
              <w:t>1</w:t>
            </w:r>
            <w:r>
              <w:rPr>
                <w:rFonts w:hAnsi="宋体" w:hint="eastAsia"/>
                <w:sz w:val="22"/>
                <w:szCs w:val="22"/>
              </w:rPr>
              <w:t>项扣</w:t>
            </w:r>
            <w:r>
              <w:rPr>
                <w:rFonts w:hAnsi="宋体" w:hint="eastAsia"/>
                <w:sz w:val="22"/>
                <w:szCs w:val="22"/>
              </w:rPr>
              <w:t>3</w:t>
            </w:r>
            <w:r>
              <w:rPr>
                <w:rFonts w:hAnsi="宋体" w:hint="eastAsia"/>
                <w:sz w:val="22"/>
                <w:szCs w:val="22"/>
              </w:rPr>
              <w:t>分。存在账外账的，该项不得分。</w:t>
            </w:r>
          </w:p>
        </w:tc>
        <w:tc>
          <w:tcPr>
            <w:tcW w:w="1006" w:type="dxa"/>
            <w:vAlign w:val="center"/>
          </w:tcPr>
          <w:p w:rsidR="005F252B" w:rsidRDefault="005F252B" w:rsidP="005F252B">
            <w:pPr>
              <w:spacing w:beforeLines="20" w:before="62"/>
              <w:jc w:val="center"/>
              <w:rPr>
                <w:sz w:val="24"/>
              </w:rPr>
            </w:pPr>
          </w:p>
        </w:tc>
        <w:tc>
          <w:tcPr>
            <w:tcW w:w="542" w:type="dxa"/>
            <w:vAlign w:val="center"/>
          </w:tcPr>
          <w:p w:rsidR="005F252B" w:rsidRDefault="005F252B" w:rsidP="005F252B">
            <w:pPr>
              <w:spacing w:beforeLines="20" w:before="62"/>
              <w:jc w:val="center"/>
              <w:rPr>
                <w:sz w:val="24"/>
              </w:rPr>
            </w:pPr>
          </w:p>
        </w:tc>
        <w:tc>
          <w:tcPr>
            <w:tcW w:w="723" w:type="dxa"/>
            <w:vAlign w:val="center"/>
          </w:tcPr>
          <w:p w:rsidR="005F252B" w:rsidRDefault="005F252B" w:rsidP="005F252B">
            <w:pPr>
              <w:spacing w:beforeLines="20" w:before="62"/>
              <w:jc w:val="center"/>
              <w:rPr>
                <w:sz w:val="24"/>
              </w:rPr>
            </w:pPr>
          </w:p>
        </w:tc>
      </w:tr>
      <w:tr w:rsidR="005F252B" w:rsidTr="00987E14">
        <w:trPr>
          <w:trHeight w:val="854"/>
          <w:jc w:val="center"/>
        </w:trPr>
        <w:tc>
          <w:tcPr>
            <w:tcW w:w="958" w:type="dxa"/>
            <w:vAlign w:val="center"/>
          </w:tcPr>
          <w:p w:rsidR="005F252B" w:rsidRDefault="005F252B" w:rsidP="00987E14">
            <w:pPr>
              <w:spacing w:line="300" w:lineRule="exact"/>
              <w:rPr>
                <w:sz w:val="24"/>
              </w:rPr>
            </w:pPr>
            <w:r>
              <w:rPr>
                <w:rFonts w:hAnsi="宋体" w:hint="eastAsia"/>
                <w:sz w:val="24"/>
              </w:rPr>
              <w:t>十、加强校园安全管理</w:t>
            </w:r>
          </w:p>
        </w:tc>
        <w:tc>
          <w:tcPr>
            <w:tcW w:w="2777" w:type="dxa"/>
            <w:vAlign w:val="center"/>
          </w:tcPr>
          <w:p w:rsidR="005F252B" w:rsidRDefault="005F252B" w:rsidP="00987E14">
            <w:pPr>
              <w:rPr>
                <w:sz w:val="22"/>
                <w:szCs w:val="22"/>
              </w:rPr>
            </w:pPr>
            <w:r>
              <w:rPr>
                <w:rFonts w:hAnsi="宋体" w:hint="eastAsia"/>
                <w:sz w:val="22"/>
                <w:szCs w:val="22"/>
              </w:rPr>
              <w:t>建立校园安全（</w:t>
            </w:r>
            <w:proofErr w:type="gramStart"/>
            <w:r>
              <w:rPr>
                <w:rFonts w:hAnsi="宋体" w:hint="eastAsia"/>
                <w:sz w:val="22"/>
                <w:szCs w:val="22"/>
              </w:rPr>
              <w:t>含食品</w:t>
            </w:r>
            <w:proofErr w:type="gramEnd"/>
            <w:r>
              <w:rPr>
                <w:rFonts w:hAnsi="宋体" w:hint="eastAsia"/>
                <w:sz w:val="22"/>
                <w:szCs w:val="22"/>
              </w:rPr>
              <w:t>卫生安全）保障机制</w:t>
            </w:r>
          </w:p>
        </w:tc>
        <w:tc>
          <w:tcPr>
            <w:tcW w:w="978" w:type="dxa"/>
            <w:gridSpan w:val="2"/>
            <w:tcBorders>
              <w:right w:val="single" w:sz="4" w:space="0" w:color="auto"/>
            </w:tcBorders>
            <w:vAlign w:val="center"/>
          </w:tcPr>
          <w:p w:rsidR="005F252B" w:rsidRDefault="005F252B" w:rsidP="00987E14">
            <w:pPr>
              <w:jc w:val="center"/>
              <w:rPr>
                <w:sz w:val="24"/>
              </w:rPr>
            </w:pPr>
            <w:r>
              <w:rPr>
                <w:sz w:val="24"/>
              </w:rPr>
              <w:t>8</w:t>
            </w:r>
          </w:p>
        </w:tc>
        <w:tc>
          <w:tcPr>
            <w:tcW w:w="3104" w:type="dxa"/>
            <w:tcBorders>
              <w:left w:val="single" w:sz="4" w:space="0" w:color="auto"/>
            </w:tcBorders>
            <w:vAlign w:val="center"/>
          </w:tcPr>
          <w:p w:rsidR="005F252B" w:rsidRDefault="005F252B" w:rsidP="00987E14">
            <w:pPr>
              <w:rPr>
                <w:rFonts w:eastAsia="仿宋_GB2312"/>
                <w:sz w:val="22"/>
                <w:szCs w:val="22"/>
              </w:rPr>
            </w:pPr>
            <w:r>
              <w:rPr>
                <w:rFonts w:hAnsi="宋体" w:hint="eastAsia"/>
                <w:sz w:val="22"/>
                <w:szCs w:val="22"/>
              </w:rPr>
              <w:t>每发生</w:t>
            </w:r>
            <w:r>
              <w:rPr>
                <w:rFonts w:hAnsi="宋体"/>
                <w:sz w:val="22"/>
                <w:szCs w:val="22"/>
              </w:rPr>
              <w:t>1</w:t>
            </w:r>
            <w:r>
              <w:rPr>
                <w:rFonts w:hAnsi="宋体" w:hint="eastAsia"/>
                <w:sz w:val="22"/>
                <w:szCs w:val="22"/>
              </w:rPr>
              <w:t>起校园安全（</w:t>
            </w:r>
            <w:proofErr w:type="gramStart"/>
            <w:r>
              <w:rPr>
                <w:rFonts w:hAnsi="宋体" w:hint="eastAsia"/>
                <w:sz w:val="22"/>
                <w:szCs w:val="22"/>
              </w:rPr>
              <w:t>含食品</w:t>
            </w:r>
            <w:proofErr w:type="gramEnd"/>
            <w:r>
              <w:rPr>
                <w:rFonts w:hAnsi="宋体" w:hint="eastAsia"/>
                <w:sz w:val="22"/>
                <w:szCs w:val="22"/>
              </w:rPr>
              <w:t>卫生安全）责任事故的，扣</w:t>
            </w:r>
            <w:r>
              <w:rPr>
                <w:rFonts w:hAnsi="宋体"/>
                <w:sz w:val="22"/>
                <w:szCs w:val="22"/>
              </w:rPr>
              <w:t>2</w:t>
            </w:r>
            <w:r>
              <w:rPr>
                <w:rFonts w:hAnsi="宋体" w:hint="eastAsia"/>
                <w:sz w:val="22"/>
                <w:szCs w:val="22"/>
              </w:rPr>
              <w:t>分；发生校园重大安全事故未按规定报告的，每</w:t>
            </w:r>
            <w:r>
              <w:rPr>
                <w:rFonts w:hAnsi="宋体" w:hint="eastAsia"/>
                <w:sz w:val="22"/>
                <w:szCs w:val="22"/>
              </w:rPr>
              <w:t>1</w:t>
            </w:r>
            <w:r>
              <w:rPr>
                <w:rFonts w:hAnsi="宋体" w:hint="eastAsia"/>
                <w:sz w:val="22"/>
                <w:szCs w:val="22"/>
              </w:rPr>
              <w:t>起扣</w:t>
            </w:r>
            <w:r>
              <w:rPr>
                <w:rFonts w:hAnsi="宋体"/>
                <w:sz w:val="22"/>
                <w:szCs w:val="22"/>
              </w:rPr>
              <w:t>4</w:t>
            </w:r>
            <w:r>
              <w:rPr>
                <w:rFonts w:hAnsi="宋体" w:hint="eastAsia"/>
                <w:sz w:val="22"/>
                <w:szCs w:val="22"/>
              </w:rPr>
              <w:t>分。</w:t>
            </w:r>
          </w:p>
        </w:tc>
        <w:tc>
          <w:tcPr>
            <w:tcW w:w="1006" w:type="dxa"/>
            <w:vAlign w:val="center"/>
          </w:tcPr>
          <w:p w:rsidR="005F252B" w:rsidRDefault="005F252B" w:rsidP="00987E14">
            <w:pPr>
              <w:jc w:val="center"/>
              <w:rPr>
                <w:sz w:val="24"/>
              </w:rPr>
            </w:pPr>
          </w:p>
        </w:tc>
        <w:tc>
          <w:tcPr>
            <w:tcW w:w="542" w:type="dxa"/>
            <w:vAlign w:val="center"/>
          </w:tcPr>
          <w:p w:rsidR="005F252B" w:rsidRDefault="005F252B" w:rsidP="005F252B">
            <w:pPr>
              <w:spacing w:beforeLines="20" w:before="62"/>
              <w:jc w:val="center"/>
              <w:rPr>
                <w:sz w:val="24"/>
              </w:rPr>
            </w:pPr>
          </w:p>
        </w:tc>
        <w:tc>
          <w:tcPr>
            <w:tcW w:w="723" w:type="dxa"/>
            <w:vAlign w:val="center"/>
          </w:tcPr>
          <w:p w:rsidR="005F252B" w:rsidRDefault="005F252B" w:rsidP="005F252B">
            <w:pPr>
              <w:spacing w:beforeLines="20" w:before="62"/>
              <w:jc w:val="center"/>
              <w:rPr>
                <w:sz w:val="24"/>
              </w:rPr>
            </w:pPr>
          </w:p>
        </w:tc>
      </w:tr>
      <w:tr w:rsidR="005F252B" w:rsidTr="00987E14">
        <w:trPr>
          <w:trHeight w:val="65"/>
          <w:jc w:val="center"/>
        </w:trPr>
        <w:tc>
          <w:tcPr>
            <w:tcW w:w="3735" w:type="dxa"/>
            <w:gridSpan w:val="2"/>
            <w:vAlign w:val="center"/>
          </w:tcPr>
          <w:p w:rsidR="005F252B" w:rsidRDefault="005F252B" w:rsidP="00987E14">
            <w:pPr>
              <w:jc w:val="center"/>
              <w:rPr>
                <w:sz w:val="24"/>
              </w:rPr>
            </w:pPr>
            <w:r>
              <w:rPr>
                <w:rFonts w:hAnsi="宋体" w:hint="eastAsia"/>
                <w:sz w:val="24"/>
              </w:rPr>
              <w:t>基础分合计</w:t>
            </w:r>
          </w:p>
        </w:tc>
        <w:tc>
          <w:tcPr>
            <w:tcW w:w="978" w:type="dxa"/>
            <w:gridSpan w:val="2"/>
            <w:tcBorders>
              <w:right w:val="single" w:sz="4" w:space="0" w:color="auto"/>
            </w:tcBorders>
            <w:vAlign w:val="center"/>
          </w:tcPr>
          <w:p w:rsidR="005F252B" w:rsidRDefault="005F252B" w:rsidP="00987E14">
            <w:pPr>
              <w:jc w:val="center"/>
              <w:rPr>
                <w:sz w:val="24"/>
              </w:rPr>
            </w:pPr>
            <w:r>
              <w:rPr>
                <w:sz w:val="24"/>
              </w:rPr>
              <w:t>100</w:t>
            </w:r>
          </w:p>
        </w:tc>
        <w:tc>
          <w:tcPr>
            <w:tcW w:w="3104" w:type="dxa"/>
            <w:tcBorders>
              <w:left w:val="single" w:sz="4" w:space="0" w:color="auto"/>
              <w:bottom w:val="single" w:sz="12" w:space="0" w:color="auto"/>
            </w:tcBorders>
            <w:vAlign w:val="center"/>
          </w:tcPr>
          <w:p w:rsidR="005F252B" w:rsidRDefault="005F252B" w:rsidP="00987E14">
            <w:pPr>
              <w:rPr>
                <w:sz w:val="24"/>
              </w:rPr>
            </w:pPr>
          </w:p>
        </w:tc>
        <w:tc>
          <w:tcPr>
            <w:tcW w:w="1006" w:type="dxa"/>
            <w:vAlign w:val="center"/>
          </w:tcPr>
          <w:p w:rsidR="005F252B" w:rsidRDefault="005F252B" w:rsidP="005F252B">
            <w:pPr>
              <w:spacing w:beforeLines="20" w:before="62"/>
              <w:jc w:val="center"/>
              <w:rPr>
                <w:sz w:val="24"/>
              </w:rPr>
            </w:pPr>
          </w:p>
        </w:tc>
        <w:tc>
          <w:tcPr>
            <w:tcW w:w="542" w:type="dxa"/>
            <w:vAlign w:val="center"/>
          </w:tcPr>
          <w:p w:rsidR="005F252B" w:rsidRDefault="005F252B" w:rsidP="005F252B">
            <w:pPr>
              <w:spacing w:beforeLines="20" w:before="62"/>
              <w:jc w:val="center"/>
              <w:rPr>
                <w:sz w:val="24"/>
              </w:rPr>
            </w:pPr>
          </w:p>
        </w:tc>
        <w:tc>
          <w:tcPr>
            <w:tcW w:w="723" w:type="dxa"/>
            <w:vAlign w:val="center"/>
          </w:tcPr>
          <w:p w:rsidR="005F252B" w:rsidRDefault="005F252B" w:rsidP="005F252B">
            <w:pPr>
              <w:spacing w:beforeLines="20" w:before="62"/>
              <w:jc w:val="center"/>
              <w:rPr>
                <w:sz w:val="24"/>
              </w:rPr>
            </w:pPr>
          </w:p>
        </w:tc>
      </w:tr>
      <w:tr w:rsidR="005F252B" w:rsidTr="00987E14">
        <w:trPr>
          <w:trHeight w:val="780"/>
          <w:jc w:val="center"/>
        </w:trPr>
        <w:tc>
          <w:tcPr>
            <w:tcW w:w="958" w:type="dxa"/>
            <w:vMerge w:val="restart"/>
            <w:shd w:val="clear" w:color="auto" w:fill="auto"/>
            <w:vAlign w:val="center"/>
          </w:tcPr>
          <w:p w:rsidR="005F252B" w:rsidRDefault="005F252B" w:rsidP="005F252B">
            <w:pPr>
              <w:spacing w:beforeLines="20" w:before="62" w:line="260" w:lineRule="exact"/>
              <w:jc w:val="center"/>
              <w:rPr>
                <w:rFonts w:hAnsi="宋体"/>
                <w:sz w:val="24"/>
              </w:rPr>
            </w:pPr>
            <w:r>
              <w:rPr>
                <w:rFonts w:hAnsi="宋体" w:hint="eastAsia"/>
                <w:sz w:val="24"/>
              </w:rPr>
              <w:t>奖励</w:t>
            </w:r>
          </w:p>
          <w:p w:rsidR="005F252B" w:rsidRDefault="005F252B" w:rsidP="005F252B">
            <w:pPr>
              <w:spacing w:beforeLines="20" w:before="62" w:line="260" w:lineRule="exact"/>
              <w:jc w:val="center"/>
              <w:rPr>
                <w:rFonts w:hAnsi="宋体"/>
                <w:strike/>
                <w:sz w:val="24"/>
              </w:rPr>
            </w:pPr>
            <w:r>
              <w:rPr>
                <w:rFonts w:hAnsi="宋体" w:hint="eastAsia"/>
                <w:sz w:val="24"/>
              </w:rPr>
              <w:t>加分</w:t>
            </w:r>
          </w:p>
        </w:tc>
        <w:tc>
          <w:tcPr>
            <w:tcW w:w="2777" w:type="dxa"/>
            <w:tcBorders>
              <w:bottom w:val="single" w:sz="4" w:space="0" w:color="000000"/>
            </w:tcBorders>
            <w:shd w:val="clear" w:color="auto" w:fill="auto"/>
            <w:vAlign w:val="center"/>
          </w:tcPr>
          <w:p w:rsidR="005F252B" w:rsidRDefault="005F252B" w:rsidP="00987E14">
            <w:pPr>
              <w:rPr>
                <w:rFonts w:eastAsia="仿宋_GB2312" w:hint="eastAsia"/>
                <w:sz w:val="22"/>
                <w:szCs w:val="22"/>
              </w:rPr>
            </w:pPr>
            <w:r>
              <w:rPr>
                <w:rFonts w:hint="eastAsia"/>
                <w:sz w:val="22"/>
                <w:szCs w:val="22"/>
              </w:rPr>
              <w:t>办学特色突出，成效明显</w:t>
            </w:r>
          </w:p>
        </w:tc>
        <w:tc>
          <w:tcPr>
            <w:tcW w:w="978" w:type="dxa"/>
            <w:gridSpan w:val="2"/>
            <w:tcBorders>
              <w:bottom w:val="single" w:sz="4" w:space="0" w:color="000000"/>
            </w:tcBorders>
            <w:shd w:val="clear" w:color="auto" w:fill="auto"/>
            <w:vAlign w:val="center"/>
          </w:tcPr>
          <w:p w:rsidR="005F252B" w:rsidRDefault="005F252B" w:rsidP="00987E14">
            <w:pPr>
              <w:jc w:val="center"/>
              <w:rPr>
                <w:rFonts w:eastAsia="仿宋_GB2312"/>
                <w:sz w:val="24"/>
              </w:rPr>
            </w:pPr>
            <w:r>
              <w:rPr>
                <w:rFonts w:hint="eastAsia"/>
                <w:sz w:val="24"/>
              </w:rPr>
              <w:t>3</w:t>
            </w:r>
          </w:p>
        </w:tc>
        <w:tc>
          <w:tcPr>
            <w:tcW w:w="3104" w:type="dxa"/>
            <w:tcBorders>
              <w:top w:val="single" w:sz="12" w:space="0" w:color="auto"/>
              <w:bottom w:val="single" w:sz="4" w:space="0" w:color="000000"/>
            </w:tcBorders>
            <w:shd w:val="clear" w:color="auto" w:fill="FFFFFF"/>
            <w:vAlign w:val="center"/>
          </w:tcPr>
          <w:p w:rsidR="005F252B" w:rsidRDefault="005F252B" w:rsidP="00987E14">
            <w:pPr>
              <w:rPr>
                <w:rFonts w:eastAsia="仿宋_GB2312"/>
                <w:sz w:val="22"/>
                <w:szCs w:val="22"/>
              </w:rPr>
            </w:pPr>
            <w:r>
              <w:rPr>
                <w:rFonts w:hint="eastAsia"/>
                <w:sz w:val="22"/>
                <w:szCs w:val="22"/>
              </w:rPr>
              <w:t>获得市级及以上荣誉的，加</w:t>
            </w:r>
            <w:r>
              <w:rPr>
                <w:rFonts w:hint="eastAsia"/>
                <w:sz w:val="22"/>
                <w:szCs w:val="22"/>
              </w:rPr>
              <w:t>3</w:t>
            </w:r>
            <w:r>
              <w:rPr>
                <w:rFonts w:hint="eastAsia"/>
                <w:sz w:val="22"/>
                <w:szCs w:val="22"/>
              </w:rPr>
              <w:t>分；被列入市级及以上改革试点的，加</w:t>
            </w:r>
            <w:r>
              <w:rPr>
                <w:rFonts w:hint="eastAsia"/>
                <w:sz w:val="22"/>
                <w:szCs w:val="22"/>
              </w:rPr>
              <w:t>2</w:t>
            </w:r>
            <w:r>
              <w:rPr>
                <w:rFonts w:hint="eastAsia"/>
                <w:sz w:val="22"/>
                <w:szCs w:val="22"/>
              </w:rPr>
              <w:t>分。</w:t>
            </w:r>
          </w:p>
        </w:tc>
        <w:tc>
          <w:tcPr>
            <w:tcW w:w="1006" w:type="dxa"/>
            <w:tcBorders>
              <w:bottom w:val="single" w:sz="4" w:space="0" w:color="000000"/>
            </w:tcBorders>
            <w:vAlign w:val="center"/>
          </w:tcPr>
          <w:p w:rsidR="005F252B" w:rsidRDefault="005F252B" w:rsidP="005F252B">
            <w:pPr>
              <w:spacing w:beforeLines="20" w:before="62"/>
              <w:jc w:val="center"/>
              <w:rPr>
                <w:sz w:val="24"/>
              </w:rPr>
            </w:pPr>
          </w:p>
        </w:tc>
        <w:tc>
          <w:tcPr>
            <w:tcW w:w="542" w:type="dxa"/>
            <w:tcBorders>
              <w:bottom w:val="single" w:sz="4" w:space="0" w:color="000000"/>
            </w:tcBorders>
            <w:vAlign w:val="center"/>
          </w:tcPr>
          <w:p w:rsidR="005F252B" w:rsidRDefault="005F252B" w:rsidP="005F252B">
            <w:pPr>
              <w:spacing w:beforeLines="20" w:before="62"/>
              <w:jc w:val="center"/>
              <w:rPr>
                <w:sz w:val="24"/>
              </w:rPr>
            </w:pPr>
          </w:p>
        </w:tc>
        <w:tc>
          <w:tcPr>
            <w:tcW w:w="723" w:type="dxa"/>
            <w:tcBorders>
              <w:bottom w:val="single" w:sz="4" w:space="0" w:color="000000"/>
            </w:tcBorders>
            <w:vAlign w:val="center"/>
          </w:tcPr>
          <w:p w:rsidR="005F252B" w:rsidRDefault="005F252B" w:rsidP="005F252B">
            <w:pPr>
              <w:spacing w:beforeLines="20" w:before="62"/>
              <w:jc w:val="center"/>
              <w:rPr>
                <w:sz w:val="24"/>
              </w:rPr>
            </w:pPr>
          </w:p>
        </w:tc>
      </w:tr>
      <w:tr w:rsidR="005F252B" w:rsidTr="00987E14">
        <w:trPr>
          <w:trHeight w:val="1095"/>
          <w:jc w:val="center"/>
        </w:trPr>
        <w:tc>
          <w:tcPr>
            <w:tcW w:w="958" w:type="dxa"/>
            <w:vMerge/>
            <w:tcBorders>
              <w:right w:val="single" w:sz="4" w:space="0" w:color="000000"/>
            </w:tcBorders>
            <w:shd w:val="clear" w:color="auto" w:fill="auto"/>
            <w:vAlign w:val="center"/>
          </w:tcPr>
          <w:p w:rsidR="005F252B" w:rsidRDefault="005F252B" w:rsidP="005F252B">
            <w:pPr>
              <w:spacing w:beforeLines="20" w:before="62" w:line="260" w:lineRule="exact"/>
              <w:jc w:val="center"/>
              <w:rPr>
                <w:rFonts w:hAnsi="宋体"/>
                <w:strike/>
                <w:sz w:val="24"/>
              </w:rPr>
            </w:pPr>
          </w:p>
        </w:tc>
        <w:tc>
          <w:tcPr>
            <w:tcW w:w="2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52B" w:rsidRDefault="005F252B" w:rsidP="00987E14">
            <w:pPr>
              <w:rPr>
                <w:rFonts w:eastAsia="仿宋_GB2312"/>
                <w:sz w:val="22"/>
                <w:szCs w:val="22"/>
              </w:rPr>
            </w:pPr>
            <w:r>
              <w:rPr>
                <w:rFonts w:hint="eastAsia"/>
                <w:sz w:val="22"/>
                <w:szCs w:val="22"/>
              </w:rPr>
              <w:t>为教职工建立企业年金或职业年金情况</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252B" w:rsidRDefault="005F252B" w:rsidP="00987E14">
            <w:pPr>
              <w:jc w:val="center"/>
              <w:rPr>
                <w:rFonts w:eastAsia="仿宋_GB2312" w:hint="eastAsia"/>
                <w:sz w:val="24"/>
              </w:rPr>
            </w:pPr>
            <w:r>
              <w:rPr>
                <w:rFonts w:hint="eastAsia"/>
                <w:sz w:val="24"/>
              </w:rPr>
              <w:t>2</w:t>
            </w:r>
          </w:p>
        </w:tc>
        <w:tc>
          <w:tcPr>
            <w:tcW w:w="31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52B" w:rsidRDefault="005F252B" w:rsidP="00987E14">
            <w:pPr>
              <w:rPr>
                <w:sz w:val="22"/>
                <w:szCs w:val="22"/>
              </w:rPr>
            </w:pPr>
            <w:r>
              <w:rPr>
                <w:rFonts w:hint="eastAsia"/>
                <w:sz w:val="22"/>
                <w:szCs w:val="22"/>
              </w:rPr>
              <w:t>参保教职工占教职工总数</w:t>
            </w:r>
            <w:r>
              <w:rPr>
                <w:rFonts w:hint="eastAsia"/>
                <w:sz w:val="22"/>
                <w:szCs w:val="22"/>
              </w:rPr>
              <w:t>50%</w:t>
            </w:r>
            <w:r>
              <w:rPr>
                <w:rFonts w:hint="eastAsia"/>
                <w:sz w:val="22"/>
                <w:szCs w:val="22"/>
              </w:rPr>
              <w:t>及以上的，加</w:t>
            </w:r>
            <w:r>
              <w:rPr>
                <w:rFonts w:hint="eastAsia"/>
                <w:sz w:val="22"/>
                <w:szCs w:val="22"/>
              </w:rPr>
              <w:t>2</w:t>
            </w:r>
            <w:r>
              <w:rPr>
                <w:rFonts w:hint="eastAsia"/>
                <w:sz w:val="22"/>
                <w:szCs w:val="22"/>
              </w:rPr>
              <w:t>分；占</w:t>
            </w:r>
            <w:r>
              <w:rPr>
                <w:rFonts w:hint="eastAsia"/>
                <w:sz w:val="22"/>
                <w:szCs w:val="22"/>
              </w:rPr>
              <w:t>20%</w:t>
            </w:r>
            <w:r>
              <w:rPr>
                <w:rFonts w:hint="eastAsia"/>
                <w:sz w:val="22"/>
                <w:szCs w:val="22"/>
              </w:rPr>
              <w:t>以上的，加</w:t>
            </w:r>
            <w:r>
              <w:rPr>
                <w:rFonts w:hint="eastAsia"/>
                <w:sz w:val="22"/>
                <w:szCs w:val="22"/>
              </w:rPr>
              <w:t>1</w:t>
            </w:r>
            <w:r>
              <w:rPr>
                <w:rFonts w:hint="eastAsia"/>
                <w:sz w:val="22"/>
                <w:szCs w:val="22"/>
              </w:rPr>
              <w:t>分。</w:t>
            </w:r>
          </w:p>
        </w:tc>
        <w:tc>
          <w:tcPr>
            <w:tcW w:w="1006" w:type="dxa"/>
            <w:tcBorders>
              <w:top w:val="single" w:sz="4" w:space="0" w:color="000000"/>
              <w:left w:val="single" w:sz="4" w:space="0" w:color="000000"/>
              <w:bottom w:val="single" w:sz="4" w:space="0" w:color="000000"/>
              <w:right w:val="single" w:sz="4" w:space="0" w:color="000000"/>
            </w:tcBorders>
            <w:vAlign w:val="center"/>
          </w:tcPr>
          <w:p w:rsidR="005F252B" w:rsidRDefault="005F252B" w:rsidP="005F252B">
            <w:pPr>
              <w:spacing w:beforeLines="20" w:before="62"/>
              <w:jc w:val="center"/>
              <w:rPr>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rsidR="005F252B" w:rsidRDefault="005F252B" w:rsidP="005F252B">
            <w:pPr>
              <w:spacing w:beforeLines="20" w:before="62"/>
              <w:jc w:val="center"/>
              <w:rPr>
                <w:sz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5F252B" w:rsidRDefault="005F252B" w:rsidP="005F252B">
            <w:pPr>
              <w:spacing w:beforeLines="20" w:before="62"/>
              <w:jc w:val="center"/>
              <w:rPr>
                <w:sz w:val="24"/>
              </w:rPr>
            </w:pPr>
          </w:p>
        </w:tc>
      </w:tr>
      <w:tr w:rsidR="005F252B" w:rsidTr="00987E14">
        <w:trPr>
          <w:trHeight w:val="920"/>
          <w:jc w:val="center"/>
        </w:trPr>
        <w:tc>
          <w:tcPr>
            <w:tcW w:w="958" w:type="dxa"/>
            <w:vMerge/>
            <w:shd w:val="clear" w:color="auto" w:fill="auto"/>
            <w:vAlign w:val="center"/>
          </w:tcPr>
          <w:p w:rsidR="005F252B" w:rsidRDefault="005F252B" w:rsidP="005F252B">
            <w:pPr>
              <w:spacing w:beforeLines="20" w:before="62" w:line="260" w:lineRule="exact"/>
              <w:jc w:val="center"/>
              <w:rPr>
                <w:rFonts w:hAnsi="宋体" w:hint="eastAsia"/>
                <w:sz w:val="24"/>
              </w:rPr>
            </w:pPr>
          </w:p>
        </w:tc>
        <w:tc>
          <w:tcPr>
            <w:tcW w:w="2777" w:type="dxa"/>
            <w:shd w:val="clear" w:color="auto" w:fill="auto"/>
            <w:vAlign w:val="center"/>
          </w:tcPr>
          <w:p w:rsidR="005F252B" w:rsidRDefault="005F252B" w:rsidP="00987E14">
            <w:pPr>
              <w:rPr>
                <w:rFonts w:eastAsia="仿宋_GB2312"/>
                <w:sz w:val="22"/>
                <w:szCs w:val="22"/>
              </w:rPr>
            </w:pPr>
            <w:r>
              <w:rPr>
                <w:rFonts w:hint="eastAsia"/>
                <w:sz w:val="22"/>
                <w:szCs w:val="22"/>
              </w:rPr>
              <w:t>实行独立董事（理事）制度</w:t>
            </w:r>
          </w:p>
        </w:tc>
        <w:tc>
          <w:tcPr>
            <w:tcW w:w="978" w:type="dxa"/>
            <w:gridSpan w:val="2"/>
            <w:shd w:val="clear" w:color="auto" w:fill="auto"/>
            <w:vAlign w:val="center"/>
          </w:tcPr>
          <w:p w:rsidR="005F252B" w:rsidRDefault="005F252B" w:rsidP="00987E14">
            <w:pPr>
              <w:jc w:val="center"/>
              <w:rPr>
                <w:rFonts w:eastAsia="仿宋_GB2312" w:hint="eastAsia"/>
                <w:sz w:val="24"/>
              </w:rPr>
            </w:pPr>
            <w:r>
              <w:rPr>
                <w:rFonts w:hint="eastAsia"/>
                <w:sz w:val="24"/>
              </w:rPr>
              <w:t>1</w:t>
            </w:r>
          </w:p>
        </w:tc>
        <w:tc>
          <w:tcPr>
            <w:tcW w:w="3104" w:type="dxa"/>
            <w:tcBorders>
              <w:top w:val="single" w:sz="6" w:space="0" w:color="auto"/>
              <w:bottom w:val="single" w:sz="6" w:space="0" w:color="auto"/>
            </w:tcBorders>
            <w:shd w:val="clear" w:color="auto" w:fill="FFFFFF"/>
            <w:vAlign w:val="center"/>
          </w:tcPr>
          <w:p w:rsidR="005F252B" w:rsidRDefault="005F252B" w:rsidP="00987E14">
            <w:pPr>
              <w:rPr>
                <w:rFonts w:eastAsia="仿宋_GB2312"/>
                <w:sz w:val="22"/>
                <w:szCs w:val="22"/>
              </w:rPr>
            </w:pPr>
            <w:r>
              <w:rPr>
                <w:rFonts w:hint="eastAsia"/>
                <w:sz w:val="22"/>
                <w:szCs w:val="22"/>
              </w:rPr>
              <w:t>董（理）事会中有</w:t>
            </w:r>
            <w:r>
              <w:rPr>
                <w:rFonts w:hint="eastAsia"/>
                <w:sz w:val="22"/>
                <w:szCs w:val="22"/>
              </w:rPr>
              <w:t>1</w:t>
            </w:r>
            <w:r>
              <w:rPr>
                <w:rFonts w:hint="eastAsia"/>
                <w:sz w:val="22"/>
                <w:szCs w:val="22"/>
              </w:rPr>
              <w:t>名及以上独立董事（理事）的，加</w:t>
            </w:r>
            <w:r>
              <w:rPr>
                <w:rFonts w:hint="eastAsia"/>
                <w:sz w:val="22"/>
                <w:szCs w:val="22"/>
              </w:rPr>
              <w:t>1</w:t>
            </w:r>
            <w:r>
              <w:rPr>
                <w:rFonts w:hint="eastAsia"/>
                <w:sz w:val="22"/>
                <w:szCs w:val="22"/>
              </w:rPr>
              <w:t>分。</w:t>
            </w:r>
          </w:p>
        </w:tc>
        <w:tc>
          <w:tcPr>
            <w:tcW w:w="1006" w:type="dxa"/>
            <w:vAlign w:val="center"/>
          </w:tcPr>
          <w:p w:rsidR="005F252B" w:rsidRDefault="005F252B" w:rsidP="005F252B">
            <w:pPr>
              <w:spacing w:beforeLines="20" w:before="62"/>
              <w:jc w:val="center"/>
              <w:rPr>
                <w:sz w:val="24"/>
              </w:rPr>
            </w:pPr>
          </w:p>
        </w:tc>
        <w:tc>
          <w:tcPr>
            <w:tcW w:w="542" w:type="dxa"/>
            <w:vAlign w:val="center"/>
          </w:tcPr>
          <w:p w:rsidR="005F252B" w:rsidRDefault="005F252B" w:rsidP="005F252B">
            <w:pPr>
              <w:spacing w:beforeLines="20" w:before="62"/>
              <w:jc w:val="center"/>
              <w:rPr>
                <w:sz w:val="24"/>
              </w:rPr>
            </w:pPr>
          </w:p>
        </w:tc>
        <w:tc>
          <w:tcPr>
            <w:tcW w:w="723" w:type="dxa"/>
            <w:vAlign w:val="center"/>
          </w:tcPr>
          <w:p w:rsidR="005F252B" w:rsidRDefault="005F252B" w:rsidP="005F252B">
            <w:pPr>
              <w:spacing w:beforeLines="20" w:before="62"/>
              <w:jc w:val="center"/>
              <w:rPr>
                <w:sz w:val="24"/>
              </w:rPr>
            </w:pPr>
          </w:p>
        </w:tc>
      </w:tr>
      <w:tr w:rsidR="005F252B" w:rsidTr="00987E14">
        <w:trPr>
          <w:trHeight w:val="920"/>
          <w:jc w:val="center"/>
        </w:trPr>
        <w:tc>
          <w:tcPr>
            <w:tcW w:w="3735" w:type="dxa"/>
            <w:gridSpan w:val="2"/>
            <w:shd w:val="clear" w:color="auto" w:fill="auto"/>
            <w:vAlign w:val="center"/>
          </w:tcPr>
          <w:p w:rsidR="005F252B" w:rsidRDefault="005F252B" w:rsidP="00987E14">
            <w:pPr>
              <w:jc w:val="center"/>
              <w:rPr>
                <w:rFonts w:hint="eastAsia"/>
                <w:sz w:val="22"/>
                <w:szCs w:val="22"/>
              </w:rPr>
            </w:pPr>
            <w:r>
              <w:rPr>
                <w:rFonts w:hint="eastAsia"/>
                <w:sz w:val="22"/>
                <w:szCs w:val="22"/>
              </w:rPr>
              <w:t>奖励加分合计</w:t>
            </w:r>
          </w:p>
        </w:tc>
        <w:tc>
          <w:tcPr>
            <w:tcW w:w="978" w:type="dxa"/>
            <w:gridSpan w:val="2"/>
            <w:shd w:val="clear" w:color="auto" w:fill="auto"/>
            <w:vAlign w:val="center"/>
          </w:tcPr>
          <w:p w:rsidR="005F252B" w:rsidRDefault="005F252B" w:rsidP="00987E14">
            <w:pPr>
              <w:jc w:val="center"/>
              <w:rPr>
                <w:sz w:val="24"/>
              </w:rPr>
            </w:pPr>
            <w:r>
              <w:rPr>
                <w:rFonts w:hint="eastAsia"/>
                <w:sz w:val="24"/>
              </w:rPr>
              <w:t>6</w:t>
            </w:r>
          </w:p>
        </w:tc>
        <w:tc>
          <w:tcPr>
            <w:tcW w:w="3104" w:type="dxa"/>
            <w:tcBorders>
              <w:top w:val="single" w:sz="6" w:space="0" w:color="auto"/>
              <w:bottom w:val="single" w:sz="12" w:space="0" w:color="auto"/>
            </w:tcBorders>
            <w:shd w:val="clear" w:color="auto" w:fill="FFFFFF"/>
            <w:vAlign w:val="center"/>
          </w:tcPr>
          <w:p w:rsidR="005F252B" w:rsidRDefault="005F252B" w:rsidP="00987E14">
            <w:pPr>
              <w:rPr>
                <w:rFonts w:hint="eastAsia"/>
                <w:sz w:val="22"/>
                <w:szCs w:val="22"/>
              </w:rPr>
            </w:pPr>
          </w:p>
        </w:tc>
        <w:tc>
          <w:tcPr>
            <w:tcW w:w="1006" w:type="dxa"/>
            <w:vAlign w:val="center"/>
          </w:tcPr>
          <w:p w:rsidR="005F252B" w:rsidRDefault="005F252B" w:rsidP="005F252B">
            <w:pPr>
              <w:spacing w:beforeLines="20" w:before="62"/>
              <w:jc w:val="center"/>
              <w:rPr>
                <w:sz w:val="24"/>
              </w:rPr>
            </w:pPr>
          </w:p>
        </w:tc>
        <w:tc>
          <w:tcPr>
            <w:tcW w:w="542" w:type="dxa"/>
            <w:vAlign w:val="center"/>
          </w:tcPr>
          <w:p w:rsidR="005F252B" w:rsidRDefault="005F252B" w:rsidP="005F252B">
            <w:pPr>
              <w:spacing w:beforeLines="20" w:before="62"/>
              <w:jc w:val="center"/>
              <w:rPr>
                <w:sz w:val="24"/>
              </w:rPr>
            </w:pPr>
          </w:p>
        </w:tc>
        <w:tc>
          <w:tcPr>
            <w:tcW w:w="723" w:type="dxa"/>
            <w:vAlign w:val="center"/>
          </w:tcPr>
          <w:p w:rsidR="005F252B" w:rsidRDefault="005F252B" w:rsidP="005F252B">
            <w:pPr>
              <w:spacing w:beforeLines="20" w:before="62"/>
              <w:jc w:val="center"/>
              <w:rPr>
                <w:sz w:val="24"/>
              </w:rPr>
            </w:pPr>
          </w:p>
        </w:tc>
      </w:tr>
    </w:tbl>
    <w:p w:rsidR="005F252B" w:rsidRDefault="005F252B" w:rsidP="005F252B">
      <w:pPr>
        <w:spacing w:beforeLines="25" w:before="78" w:line="260" w:lineRule="exact"/>
        <w:rPr>
          <w:rFonts w:ascii="黑体" w:eastAsia="黑体" w:hAnsi="宋体" w:hint="eastAsia"/>
          <w:szCs w:val="21"/>
        </w:rPr>
      </w:pPr>
      <w:r>
        <w:rPr>
          <w:rFonts w:ascii="黑体" w:eastAsia="黑体" w:hAnsi="宋体" w:hint="eastAsia"/>
          <w:spacing w:val="-2"/>
          <w:szCs w:val="21"/>
        </w:rPr>
        <w:t>备注：</w:t>
      </w:r>
      <w:r>
        <w:rPr>
          <w:spacing w:val="-2"/>
          <w:szCs w:val="21"/>
        </w:rPr>
        <w:t>1</w:t>
      </w:r>
      <w:r>
        <w:rPr>
          <w:rFonts w:hAnsi="宋体"/>
          <w:spacing w:val="-2"/>
          <w:szCs w:val="21"/>
        </w:rPr>
        <w:t>．每</w:t>
      </w:r>
      <w:r>
        <w:rPr>
          <w:spacing w:val="-2"/>
          <w:szCs w:val="21"/>
        </w:rPr>
        <w:t>1</w:t>
      </w:r>
      <w:r>
        <w:rPr>
          <w:rFonts w:hAnsi="宋体"/>
          <w:spacing w:val="-2"/>
          <w:szCs w:val="21"/>
        </w:rPr>
        <w:t>大项</w:t>
      </w:r>
      <w:r>
        <w:rPr>
          <w:rFonts w:hAnsi="宋体" w:hint="eastAsia"/>
          <w:spacing w:val="-2"/>
          <w:szCs w:val="21"/>
        </w:rPr>
        <w:t>得分最高为该项赋分值。除有注明外，其他有扣分情况的则扣完该大项分值为止</w:t>
      </w:r>
      <w:r>
        <w:rPr>
          <w:rFonts w:hAnsi="宋体" w:hint="eastAsia"/>
          <w:szCs w:val="21"/>
        </w:rPr>
        <w:t>；</w:t>
      </w:r>
    </w:p>
    <w:p w:rsidR="005F252B" w:rsidRDefault="005F252B" w:rsidP="005F252B">
      <w:pPr>
        <w:spacing w:line="270" w:lineRule="exact"/>
        <w:ind w:firstLineChars="300" w:firstLine="630"/>
        <w:rPr>
          <w:rFonts w:hint="eastAsia"/>
          <w:szCs w:val="21"/>
        </w:rPr>
      </w:pPr>
      <w:r>
        <w:rPr>
          <w:rFonts w:hAnsi="宋体" w:hint="eastAsia"/>
          <w:szCs w:val="21"/>
        </w:rPr>
        <w:t>2</w:t>
      </w:r>
      <w:r>
        <w:rPr>
          <w:rFonts w:hAnsi="宋体" w:hint="eastAsia"/>
          <w:szCs w:val="21"/>
        </w:rPr>
        <w:t>．民办学校有下列情形之一的，停止其申报专项经费资格或收回相应的财政补助经费：</w:t>
      </w:r>
      <w:r>
        <w:rPr>
          <w:rFonts w:hAnsi="宋体"/>
          <w:szCs w:val="21"/>
        </w:rPr>
        <w:t>（</w:t>
      </w:r>
      <w:r>
        <w:rPr>
          <w:szCs w:val="21"/>
        </w:rPr>
        <w:t>1</w:t>
      </w:r>
      <w:r>
        <w:rPr>
          <w:rFonts w:hAnsi="宋体"/>
          <w:szCs w:val="21"/>
        </w:rPr>
        <w:t>）将财政专项补助经费顶</w:t>
      </w:r>
      <w:proofErr w:type="gramStart"/>
      <w:r>
        <w:rPr>
          <w:rFonts w:hAnsi="宋体"/>
          <w:szCs w:val="21"/>
        </w:rPr>
        <w:t>抵学校</w:t>
      </w:r>
      <w:proofErr w:type="gramEnd"/>
      <w:r>
        <w:rPr>
          <w:rFonts w:hAnsi="宋体"/>
          <w:szCs w:val="21"/>
        </w:rPr>
        <w:t>举办者办学投入的；</w:t>
      </w:r>
      <w:r>
        <w:rPr>
          <w:rFonts w:hAnsi="宋体"/>
          <w:kern w:val="0"/>
          <w:szCs w:val="21"/>
        </w:rPr>
        <w:t>（</w:t>
      </w:r>
      <w:r>
        <w:rPr>
          <w:kern w:val="0"/>
          <w:szCs w:val="21"/>
        </w:rPr>
        <w:t>2</w:t>
      </w:r>
      <w:r>
        <w:rPr>
          <w:rFonts w:hAnsi="宋体"/>
          <w:kern w:val="0"/>
          <w:szCs w:val="21"/>
        </w:rPr>
        <w:t>）虚报招生计划及学籍数、骗取财政补助经费的</w:t>
      </w:r>
      <w:r>
        <w:rPr>
          <w:kern w:val="0"/>
          <w:szCs w:val="21"/>
        </w:rPr>
        <w:t>;</w:t>
      </w:r>
      <w:r>
        <w:rPr>
          <w:rFonts w:hAnsi="宋体"/>
          <w:kern w:val="0"/>
          <w:szCs w:val="21"/>
        </w:rPr>
        <w:t>（</w:t>
      </w:r>
      <w:r>
        <w:rPr>
          <w:kern w:val="0"/>
          <w:szCs w:val="21"/>
        </w:rPr>
        <w:t>3</w:t>
      </w:r>
      <w:r>
        <w:rPr>
          <w:rFonts w:hAnsi="宋体"/>
          <w:kern w:val="0"/>
          <w:szCs w:val="21"/>
        </w:rPr>
        <w:t>）财务审计中发现有抽逃出资、挪用办学经费或财务管理混乱的；（</w:t>
      </w:r>
      <w:r>
        <w:rPr>
          <w:kern w:val="0"/>
          <w:szCs w:val="21"/>
        </w:rPr>
        <w:t>4</w:t>
      </w:r>
      <w:r>
        <w:rPr>
          <w:rFonts w:hAnsi="宋体"/>
          <w:kern w:val="0"/>
          <w:szCs w:val="21"/>
        </w:rPr>
        <w:t>）向学生收取与入学挂钩的赞助费或存在乱收费行为并造成较大社会影响的；（</w:t>
      </w:r>
      <w:r>
        <w:rPr>
          <w:kern w:val="0"/>
          <w:szCs w:val="21"/>
        </w:rPr>
        <w:t>5</w:t>
      </w:r>
      <w:r>
        <w:rPr>
          <w:rFonts w:hAnsi="宋体"/>
          <w:kern w:val="0"/>
          <w:szCs w:val="21"/>
        </w:rPr>
        <w:t>）上一年度发生校园重大安全责任事故或发生师生群体性事件造成较大社会影响的；（</w:t>
      </w:r>
      <w:r>
        <w:rPr>
          <w:kern w:val="0"/>
          <w:szCs w:val="21"/>
        </w:rPr>
        <w:t>6</w:t>
      </w:r>
      <w:r>
        <w:rPr>
          <w:rFonts w:hAnsi="宋体"/>
          <w:kern w:val="0"/>
          <w:szCs w:val="21"/>
        </w:rPr>
        <w:t>）存在其他违反法律、法规行为的。</w:t>
      </w:r>
    </w:p>
    <w:p w:rsidR="0083553E" w:rsidRDefault="005F252B" w:rsidP="005F252B">
      <w:r>
        <w:rPr>
          <w:rFonts w:hAnsi="宋体" w:hint="eastAsia"/>
          <w:szCs w:val="21"/>
        </w:rPr>
        <w:t>3</w:t>
      </w:r>
      <w:r>
        <w:rPr>
          <w:rFonts w:hAnsi="宋体" w:hint="eastAsia"/>
          <w:szCs w:val="21"/>
        </w:rPr>
        <w:t>．如被核</w:t>
      </w:r>
      <w:proofErr w:type="gramStart"/>
      <w:r>
        <w:rPr>
          <w:rFonts w:hAnsi="宋体" w:hint="eastAsia"/>
          <w:szCs w:val="21"/>
        </w:rPr>
        <w:t>评学校</w:t>
      </w:r>
      <w:proofErr w:type="gramEnd"/>
      <w:r>
        <w:rPr>
          <w:rFonts w:hAnsi="宋体" w:hint="eastAsia"/>
          <w:szCs w:val="21"/>
        </w:rPr>
        <w:t>无相应办学内容的，则不扣除相应核评分。</w:t>
      </w:r>
    </w:p>
    <w:sectPr w:rsidR="008355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0F" w:rsidRDefault="00E5610F" w:rsidP="005F252B">
      <w:r>
        <w:separator/>
      </w:r>
    </w:p>
  </w:endnote>
  <w:endnote w:type="continuationSeparator" w:id="0">
    <w:p w:rsidR="00E5610F" w:rsidRDefault="00E5610F" w:rsidP="005F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0F" w:rsidRDefault="00E5610F" w:rsidP="005F252B">
      <w:r>
        <w:separator/>
      </w:r>
    </w:p>
  </w:footnote>
  <w:footnote w:type="continuationSeparator" w:id="0">
    <w:p w:rsidR="00E5610F" w:rsidRDefault="00E5610F" w:rsidP="005F2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A9"/>
    <w:rsid w:val="005F252B"/>
    <w:rsid w:val="0083553E"/>
    <w:rsid w:val="00E5610F"/>
    <w:rsid w:val="00E71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5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252B"/>
    <w:rPr>
      <w:sz w:val="18"/>
      <w:szCs w:val="18"/>
    </w:rPr>
  </w:style>
  <w:style w:type="paragraph" w:styleId="a4">
    <w:name w:val="footer"/>
    <w:basedOn w:val="a"/>
    <w:link w:val="Char0"/>
    <w:uiPriority w:val="99"/>
    <w:unhideWhenUsed/>
    <w:rsid w:val="005F25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25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5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252B"/>
    <w:rPr>
      <w:sz w:val="18"/>
      <w:szCs w:val="18"/>
    </w:rPr>
  </w:style>
  <w:style w:type="paragraph" w:styleId="a4">
    <w:name w:val="footer"/>
    <w:basedOn w:val="a"/>
    <w:link w:val="Char0"/>
    <w:uiPriority w:val="99"/>
    <w:unhideWhenUsed/>
    <w:rsid w:val="005F25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25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1764</Characters>
  <Application>Microsoft Office Word</Application>
  <DocSecurity>0</DocSecurity>
  <Lines>14</Lines>
  <Paragraphs>4</Paragraphs>
  <ScaleCrop>false</ScaleCrop>
  <Company>微软中国</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2022-01-06T01:44:00Z</dcterms:created>
  <dcterms:modified xsi:type="dcterms:W3CDTF">2022-01-06T01:44:00Z</dcterms:modified>
</cp:coreProperties>
</file>