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auto"/>
          <w:sz w:val="44"/>
          <w:szCs w:val="44"/>
          <w:lang w:eastAsia="zh-CN"/>
        </w:rPr>
        <w:t>杭州市医疗保障局</w:t>
      </w:r>
      <w:r>
        <w:rPr>
          <w:rFonts w:hint="eastAsia" w:ascii="方正小标宋简体" w:hAnsi="方正小标宋简体" w:eastAsia="方正小标宋简体" w:cs="方正小标宋简体"/>
          <w:sz w:val="44"/>
          <w:szCs w:val="44"/>
          <w:lang w:eastAsia="zh-CN"/>
        </w:rPr>
        <w:t>废止失效的</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sz w:val="44"/>
          <w:szCs w:val="44"/>
        </w:rPr>
        <w:t>行政</w:t>
      </w:r>
      <w:bookmarkStart w:id="0" w:name="_GoBack"/>
      <w:r>
        <w:rPr>
          <w:rFonts w:hint="eastAsia" w:ascii="方正小标宋简体" w:hAnsi="方正小标宋简体" w:eastAsia="方正小标宋简体" w:cs="方正小标宋简体"/>
          <w:sz w:val="44"/>
          <w:szCs w:val="44"/>
        </w:rPr>
        <w:t>规</w:t>
      </w:r>
      <w:bookmarkEnd w:id="0"/>
      <w:r>
        <w:rPr>
          <w:rFonts w:hint="eastAsia" w:ascii="方正小标宋简体" w:hAnsi="方正小标宋简体" w:eastAsia="方正小标宋简体" w:cs="方正小标宋简体"/>
          <w:sz w:val="44"/>
          <w:szCs w:val="44"/>
        </w:rPr>
        <w:t>范性文件</w:t>
      </w:r>
      <w:r>
        <w:rPr>
          <w:rFonts w:hint="eastAsia" w:ascii="方正小标宋简体" w:hAnsi="方正小标宋简体" w:eastAsia="方正小标宋简体" w:cs="方正小标宋简体"/>
          <w:sz w:val="44"/>
          <w:szCs w:val="44"/>
          <w:lang w:eastAsia="zh-CN"/>
        </w:rPr>
        <w:t>目录</w:t>
      </w:r>
    </w:p>
    <w:tbl>
      <w:tblPr>
        <w:tblStyle w:val="3"/>
        <w:tblpPr w:leftFromText="180" w:rightFromText="180" w:vertAnchor="text" w:horzAnchor="page" w:tblpX="1195" w:tblpY="287"/>
        <w:tblOverlap w:val="never"/>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68"/>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Times New Roman" w:eastAsia="黑体"/>
                <w:sz w:val="24"/>
                <w:szCs w:val="24"/>
              </w:rPr>
            </w:pPr>
            <w:r>
              <w:rPr>
                <w:rFonts w:hint="eastAsia" w:ascii="黑体" w:hAnsi="Times New Roman" w:eastAsia="黑体"/>
                <w:sz w:val="24"/>
                <w:szCs w:val="24"/>
              </w:rPr>
              <w:t>序号</w:t>
            </w:r>
          </w:p>
        </w:tc>
        <w:tc>
          <w:tcPr>
            <w:tcW w:w="5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Times New Roman" w:eastAsia="黑体"/>
                <w:sz w:val="24"/>
                <w:szCs w:val="24"/>
              </w:rPr>
            </w:pPr>
            <w:r>
              <w:rPr>
                <w:rFonts w:hint="eastAsia" w:ascii="黑体" w:hAnsi="Times New Roman" w:eastAsia="黑体"/>
                <w:sz w:val="24"/>
                <w:szCs w:val="24"/>
              </w:rPr>
              <w:t>文件名称</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Times New Roman" w:eastAsia="黑体"/>
                <w:sz w:val="24"/>
                <w:szCs w:val="24"/>
              </w:rPr>
            </w:pPr>
            <w:r>
              <w:rPr>
                <w:rFonts w:hint="eastAsia" w:ascii="黑体" w:hAnsi="Times New Roman" w:eastAsia="黑体"/>
                <w:sz w:val="24"/>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1</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0"/>
                <w:sz w:val="24"/>
                <w:szCs w:val="24"/>
                <w:shd w:val="clear" w:color="auto" w:fill="auto"/>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杭州市劳动和社会保障局 杭州市卫生局 杭州市财政局关于杭州市职工生育医疗费计划生育手术费支付标准的通知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杭劳社工伤〔2006〕290号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0"/>
                <w:sz w:val="24"/>
                <w:szCs w:val="24"/>
                <w:shd w:val="clear" w:color="auto" w:fill="auto"/>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杭州市劳动和社会保障局关于放开杭州市本级机关事业单位子女统筹医疗定点管理的通知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杭劳社医〔2009〕148号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3</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0"/>
                <w:sz w:val="24"/>
                <w:szCs w:val="24"/>
                <w:shd w:val="clear" w:color="auto" w:fill="auto"/>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杭州市劳动和社会保障局关于做好浙江省基本医疗保险、工伤保险和生育保险药品目录实施工作的通知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0"/>
                <w:sz w:val="24"/>
                <w:szCs w:val="24"/>
                <w:shd w:val="clear" w:color="auto" w:fill="auto"/>
                <w:lang w:val="en-US" w:eastAsia="zh-CN"/>
              </w:rPr>
            </w:pPr>
            <w:r>
              <w:rPr>
                <w:rFonts w:hint="default" w:ascii="Times New Roman" w:hAnsi="Times New Roman" w:eastAsia="仿宋_GB2312" w:cs="Times New Roman"/>
                <w:b w:val="0"/>
                <w:bCs w:val="0"/>
                <w:color w:val="auto"/>
                <w:kern w:val="0"/>
                <w:sz w:val="24"/>
                <w:szCs w:val="24"/>
                <w:shd w:val="clear" w:color="auto" w:fill="auto"/>
              </w:rPr>
              <w:t>杭劳社医〔2010〕195号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4</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sz w:val="24"/>
                <w:szCs w:val="24"/>
                <w:shd w:val="clear" w:color="auto" w:fill="auto"/>
                <w:lang w:val="en-US" w:eastAsia="zh-CN"/>
              </w:rPr>
              <w:t>杭州市劳动和社会保障局 杭州市财政局 杭州市人事局关于印发《杭州市本级城镇职工基本医疗保险个人账户管理办法》的通知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杭劳社医〔2010〕320号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5</w:t>
            </w:r>
          </w:p>
        </w:tc>
        <w:tc>
          <w:tcPr>
            <w:tcW w:w="5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kern w:val="2"/>
                <w:sz w:val="24"/>
                <w:szCs w:val="24"/>
                <w:shd w:val="clear" w:color="auto" w:fill="auto"/>
                <w:lang w:val="en-US" w:eastAsia="zh-CN" w:bidi="ar-SA"/>
              </w:rPr>
              <w:t>杭州市劳动和社会保障局关于在杭个体工商户参加基本医疗保险有关具体操作问题的通知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kern w:val="2"/>
                <w:sz w:val="24"/>
                <w:szCs w:val="24"/>
                <w:shd w:val="clear" w:color="auto" w:fill="auto"/>
                <w:lang w:val="en-US" w:eastAsia="zh-CN" w:bidi="ar-SA"/>
              </w:rPr>
              <w:t>杭劳社医</w:t>
            </w:r>
            <w:r>
              <w:rPr>
                <w:rFonts w:hint="default" w:ascii="Times New Roman" w:hAnsi="Times New Roman" w:eastAsia="仿宋_GB2312" w:cs="Times New Roman"/>
                <w:b w:val="0"/>
                <w:bCs w:val="0"/>
                <w:color w:val="auto"/>
                <w:sz w:val="24"/>
                <w:szCs w:val="24"/>
                <w:shd w:val="clear" w:color="auto" w:fill="auto"/>
              </w:rPr>
              <w:t>〔20</w:t>
            </w:r>
            <w:r>
              <w:rPr>
                <w:rFonts w:hint="default" w:ascii="Times New Roman" w:hAnsi="Times New Roman" w:eastAsia="仿宋_GB2312" w:cs="Times New Roman"/>
                <w:b w:val="0"/>
                <w:bCs w:val="0"/>
                <w:color w:val="auto"/>
                <w:sz w:val="24"/>
                <w:szCs w:val="24"/>
                <w:shd w:val="clear" w:color="auto" w:fill="auto"/>
                <w:lang w:val="en-US" w:eastAsia="zh-CN"/>
              </w:rPr>
              <w:t>10</w:t>
            </w:r>
            <w:r>
              <w:rPr>
                <w:rFonts w:hint="default" w:ascii="Times New Roman" w:hAnsi="Times New Roman" w:eastAsia="仿宋_GB2312" w:cs="Times New Roman"/>
                <w:b w:val="0"/>
                <w:bCs w:val="0"/>
                <w:color w:val="auto"/>
                <w:sz w:val="24"/>
                <w:szCs w:val="24"/>
                <w:shd w:val="clear" w:color="auto" w:fill="auto"/>
              </w:rPr>
              <w:t>〕</w:t>
            </w:r>
            <w:r>
              <w:rPr>
                <w:rFonts w:hint="default" w:ascii="Times New Roman" w:hAnsi="Times New Roman" w:eastAsia="仿宋_GB2312" w:cs="Times New Roman"/>
                <w:b w:val="0"/>
                <w:bCs w:val="0"/>
                <w:color w:val="auto"/>
                <w:sz w:val="24"/>
                <w:szCs w:val="24"/>
                <w:shd w:val="clear" w:color="auto" w:fill="auto"/>
                <w:lang w:val="en-US" w:eastAsia="zh-CN"/>
              </w:rPr>
              <w:t>341</w:t>
            </w:r>
            <w:r>
              <w:rPr>
                <w:rFonts w:hint="default" w:ascii="Times New Roman" w:hAnsi="Times New Roman" w:eastAsia="仿宋_GB2312" w:cs="Times New Roman"/>
                <w:b w:val="0"/>
                <w:bCs w:val="0"/>
                <w:color w:val="auto"/>
                <w:sz w:val="24"/>
                <w:szCs w:val="24"/>
                <w:shd w:val="clear" w:color="auto" w:fill="auto"/>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6</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0"/>
                <w:sz w:val="24"/>
                <w:szCs w:val="24"/>
                <w:shd w:val="clear" w:color="auto" w:fill="auto"/>
                <w:lang w:val="en-US" w:eastAsia="zh-CN"/>
              </w:rPr>
            </w:pPr>
            <w:r>
              <w:rPr>
                <w:rFonts w:hint="default" w:ascii="Times New Roman" w:hAnsi="Times New Roman" w:eastAsia="仿宋_GB2312" w:cs="Times New Roman"/>
                <w:b w:val="0"/>
                <w:bCs w:val="0"/>
                <w:color w:val="auto"/>
                <w:kern w:val="0"/>
                <w:sz w:val="24"/>
                <w:szCs w:val="24"/>
                <w:shd w:val="clear" w:color="auto" w:fill="auto"/>
              </w:rPr>
              <w:t>杭州市人力资源和社会保障局 杭州市财政局关于新生儿参加城乡居民基本医疗保险有关问题的通知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杭人社发〔2011〕122号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kern w:val="2"/>
                <w:sz w:val="24"/>
                <w:szCs w:val="24"/>
                <w:shd w:val="clear" w:color="auto" w:fill="auto"/>
                <w:lang w:val="en-US" w:eastAsia="zh-CN" w:bidi="ar-SA"/>
              </w:rPr>
              <w:t>7</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0"/>
                <w:sz w:val="24"/>
                <w:szCs w:val="24"/>
                <w:shd w:val="clear" w:color="auto" w:fill="auto"/>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杭州市劳动和社会保障局关于妥善解决社会保险重复参保有关问题的通知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kern w:val="0"/>
                <w:sz w:val="24"/>
                <w:szCs w:val="24"/>
                <w:shd w:val="clear" w:color="auto" w:fill="auto"/>
              </w:rPr>
              <w:t>杭劳社医〔2011〕148号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kern w:val="2"/>
                <w:sz w:val="24"/>
                <w:szCs w:val="24"/>
                <w:shd w:val="clear" w:color="auto" w:fill="auto"/>
                <w:lang w:val="en-US" w:eastAsia="zh-CN" w:bidi="ar-SA"/>
              </w:rPr>
              <w:t>8</w:t>
            </w:r>
          </w:p>
        </w:tc>
        <w:tc>
          <w:tcPr>
            <w:tcW w:w="57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sz w:val="24"/>
                <w:szCs w:val="24"/>
                <w:shd w:val="clear" w:color="auto" w:fill="auto"/>
              </w:rPr>
              <w:t>杭州市人力资源和社会保障局 杭州市财政局 杭州市地方税务局关于调整杭州市主城区职工生育保险缴费比例的通知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sz w:val="24"/>
                <w:szCs w:val="24"/>
                <w:shd w:val="clear" w:color="auto" w:fill="auto"/>
              </w:rPr>
              <w:t>杭人社发〔2013〕479号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kern w:val="2"/>
                <w:sz w:val="24"/>
                <w:szCs w:val="24"/>
                <w:shd w:val="clear" w:color="auto" w:fill="auto"/>
                <w:lang w:val="en-US" w:eastAsia="zh-CN" w:bidi="ar-SA"/>
              </w:rPr>
              <w:t>9</w:t>
            </w:r>
          </w:p>
        </w:tc>
        <w:tc>
          <w:tcPr>
            <w:tcW w:w="5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sz w:val="24"/>
                <w:szCs w:val="24"/>
                <w:shd w:val="clear" w:color="auto" w:fill="auto"/>
              </w:rPr>
              <w:t>关于开展主城区特殊药品大病保险工作的通知</w:t>
            </w:r>
          </w:p>
        </w:tc>
        <w:tc>
          <w:tcPr>
            <w:tcW w:w="3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sz w:val="24"/>
                <w:szCs w:val="24"/>
                <w:shd w:val="clear" w:color="auto" w:fill="auto"/>
              </w:rPr>
            </w:pPr>
            <w:r>
              <w:rPr>
                <w:rFonts w:hint="default" w:ascii="Times New Roman" w:hAnsi="Times New Roman" w:eastAsia="仿宋_GB2312" w:cs="Times New Roman"/>
                <w:b w:val="0"/>
                <w:bCs w:val="0"/>
                <w:color w:val="auto"/>
                <w:sz w:val="24"/>
                <w:szCs w:val="24"/>
                <w:shd w:val="clear" w:color="auto" w:fill="auto"/>
              </w:rPr>
              <w:t>杭人社发</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rPr>
              <w:t>2015</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rPr>
              <w:t>168号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sz w:val="24"/>
                <w:szCs w:val="24"/>
                <w:shd w:val="clear" w:color="auto" w:fill="auto"/>
                <w:lang w:val="en-US" w:eastAsia="zh-CN"/>
              </w:rPr>
              <w:t>ZJAC13-2015-0004</w:t>
            </w:r>
          </w:p>
        </w:tc>
      </w:tr>
    </w:tbl>
    <w:p>
      <w:pPr>
        <w:keepNext w:val="0"/>
        <w:keepLines w:val="0"/>
        <w:pageBreakBefore w:val="0"/>
        <w:kinsoku/>
        <w:wordWrap/>
        <w:overflowPunct/>
        <w:topLinePunct w:val="0"/>
        <w:autoSpaceDE/>
        <w:autoSpaceDN/>
        <w:bidi w:val="0"/>
        <w:adjustRightInd/>
        <w:snapToGrid/>
        <w:spacing w:line="520" w:lineRule="exact"/>
        <w:textAlignment w:val="auto"/>
        <w:rPr>
          <w:b w:val="0"/>
          <w:bCs w:val="0"/>
          <w:color w:val="auto"/>
          <w:shd w:val="clear" w:color="auto" w:fill="auto"/>
        </w:rPr>
      </w:pPr>
    </w:p>
    <w:tbl>
      <w:tblPr>
        <w:tblStyle w:val="3"/>
        <w:tblpPr w:leftFromText="180" w:rightFromText="180" w:vertAnchor="text" w:horzAnchor="page" w:tblpX="1210" w:tblpY="287"/>
        <w:tblOverlap w:val="never"/>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655"/>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Times New Roman"/>
                <w:b w:val="0"/>
                <w:bCs w:val="0"/>
                <w:color w:val="auto"/>
                <w:kern w:val="2"/>
                <w:sz w:val="24"/>
                <w:szCs w:val="24"/>
                <w:shd w:val="clear" w:color="auto" w:fill="auto"/>
                <w:lang w:val="en-US" w:eastAsia="zh-CN" w:bidi="ar-SA"/>
              </w:rPr>
            </w:pPr>
            <w:r>
              <w:rPr>
                <w:rFonts w:hint="eastAsia" w:ascii="黑体" w:hAnsi="Times New Roman" w:eastAsia="黑体"/>
                <w:b w:val="0"/>
                <w:bCs w:val="0"/>
                <w:color w:val="auto"/>
                <w:sz w:val="24"/>
                <w:szCs w:val="24"/>
                <w:shd w:val="clear" w:color="auto" w:fill="auto"/>
              </w:rPr>
              <w:t>序号</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Times New Roman"/>
                <w:b w:val="0"/>
                <w:bCs w:val="0"/>
                <w:color w:val="auto"/>
                <w:kern w:val="2"/>
                <w:sz w:val="24"/>
                <w:szCs w:val="24"/>
                <w:shd w:val="clear" w:color="auto" w:fill="auto"/>
                <w:lang w:val="en-US" w:eastAsia="zh-CN" w:bidi="ar-SA"/>
              </w:rPr>
            </w:pPr>
            <w:r>
              <w:rPr>
                <w:rFonts w:hint="eastAsia" w:ascii="黑体" w:hAnsi="Times New Roman" w:eastAsia="黑体"/>
                <w:b w:val="0"/>
                <w:bCs w:val="0"/>
                <w:color w:val="auto"/>
                <w:sz w:val="24"/>
                <w:szCs w:val="24"/>
                <w:shd w:val="clear" w:color="auto" w:fill="auto"/>
              </w:rPr>
              <w:t>文件名称</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Times New Roman"/>
                <w:b w:val="0"/>
                <w:bCs w:val="0"/>
                <w:color w:val="auto"/>
                <w:kern w:val="2"/>
                <w:sz w:val="24"/>
                <w:szCs w:val="24"/>
                <w:shd w:val="clear" w:color="auto" w:fill="auto"/>
                <w:lang w:val="en-US" w:eastAsia="zh-CN" w:bidi="ar-SA"/>
              </w:rPr>
            </w:pPr>
            <w:r>
              <w:rPr>
                <w:rFonts w:hint="eastAsia" w:ascii="黑体" w:hAnsi="Times New Roman" w:eastAsia="黑体"/>
                <w:b w:val="0"/>
                <w:bCs w:val="0"/>
                <w:color w:val="auto"/>
                <w:sz w:val="24"/>
                <w:szCs w:val="24"/>
                <w:shd w:val="clear" w:color="auto" w:fill="auto"/>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kern w:val="2"/>
                <w:sz w:val="24"/>
                <w:szCs w:val="24"/>
                <w:shd w:val="clear" w:color="auto" w:fill="auto"/>
                <w:lang w:val="en-US" w:eastAsia="zh-CN" w:bidi="ar-SA"/>
              </w:rPr>
            </w:pPr>
            <w:r>
              <w:rPr>
                <w:rFonts w:hint="default" w:ascii="Times New Roman" w:hAnsi="Times New Roman" w:eastAsia="仿宋_GB2312" w:cs="Times New Roman"/>
                <w:b w:val="0"/>
                <w:bCs w:val="0"/>
                <w:color w:val="auto"/>
                <w:kern w:val="2"/>
                <w:sz w:val="24"/>
                <w:szCs w:val="24"/>
                <w:shd w:val="clear" w:color="auto" w:fill="auto"/>
                <w:lang w:val="en-US" w:eastAsia="zh-CN" w:bidi="ar-SA"/>
              </w:rPr>
              <w:t>10</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auto"/>
                <w:kern w:val="2"/>
                <w:sz w:val="24"/>
                <w:szCs w:val="24"/>
                <w:highlight w:val="none"/>
                <w:shd w:val="clear" w:color="auto" w:fill="auto"/>
                <w:lang w:val="en-US" w:eastAsia="zh-CN" w:bidi="ar-SA"/>
              </w:rPr>
            </w:pPr>
            <w:r>
              <w:rPr>
                <w:rFonts w:hint="default" w:ascii="Times New Roman" w:hAnsi="Times New Roman" w:eastAsia="仿宋_GB2312" w:cs="Times New Roman"/>
                <w:b w:val="0"/>
                <w:bCs w:val="0"/>
                <w:color w:val="auto"/>
                <w:sz w:val="24"/>
                <w:szCs w:val="24"/>
                <w:highlight w:val="none"/>
                <w:shd w:val="clear" w:color="auto" w:fill="auto"/>
              </w:rPr>
              <w:t>关于印发《杭州市市级疾病应急救助基金操作办法》的通知</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kern w:val="2"/>
                <w:sz w:val="24"/>
                <w:szCs w:val="24"/>
                <w:highlight w:val="none"/>
                <w:shd w:val="clear" w:color="auto" w:fill="auto"/>
                <w:lang w:val="en-US" w:eastAsia="zh-CN" w:bidi="ar-SA"/>
              </w:rPr>
            </w:pPr>
            <w:r>
              <w:rPr>
                <w:rFonts w:hint="default" w:ascii="Times New Roman" w:hAnsi="Times New Roman" w:eastAsia="仿宋_GB2312" w:cs="Times New Roman"/>
                <w:b w:val="0"/>
                <w:bCs w:val="0"/>
                <w:color w:val="auto"/>
                <w:sz w:val="24"/>
                <w:szCs w:val="24"/>
                <w:highlight w:val="none"/>
                <w:shd w:val="clear" w:color="auto" w:fill="auto"/>
              </w:rPr>
              <w:t>杭人社发</w:t>
            </w:r>
            <w:r>
              <w:rPr>
                <w:rFonts w:hint="default" w:ascii="Times New Roman" w:hAnsi="Times New Roman" w:eastAsia="仿宋_GB2312" w:cs="Times New Roman"/>
                <w:b w:val="0"/>
                <w:bCs w:val="0"/>
                <w:color w:val="auto"/>
                <w:sz w:val="24"/>
                <w:szCs w:val="24"/>
                <w:highlight w:val="none"/>
                <w:shd w:val="clear" w:color="auto" w:fill="auto"/>
                <w:lang w:eastAsia="zh-CN"/>
              </w:rPr>
              <w:t>〔</w:t>
            </w:r>
            <w:r>
              <w:rPr>
                <w:rFonts w:hint="default" w:ascii="Times New Roman" w:hAnsi="Times New Roman" w:eastAsia="仿宋_GB2312" w:cs="Times New Roman"/>
                <w:b w:val="0"/>
                <w:bCs w:val="0"/>
                <w:color w:val="auto"/>
                <w:sz w:val="24"/>
                <w:szCs w:val="24"/>
                <w:highlight w:val="none"/>
                <w:shd w:val="clear" w:color="auto" w:fill="auto"/>
              </w:rPr>
              <w:t>2016</w:t>
            </w:r>
            <w:r>
              <w:rPr>
                <w:rFonts w:hint="default" w:ascii="Times New Roman" w:hAnsi="Times New Roman" w:eastAsia="仿宋_GB2312" w:cs="Times New Roman"/>
                <w:b w:val="0"/>
                <w:bCs w:val="0"/>
                <w:color w:val="auto"/>
                <w:sz w:val="24"/>
                <w:szCs w:val="24"/>
                <w:highlight w:val="none"/>
                <w:shd w:val="clear" w:color="auto" w:fill="auto"/>
                <w:lang w:eastAsia="zh-CN"/>
              </w:rPr>
              <w:t>〕</w:t>
            </w:r>
            <w:r>
              <w:rPr>
                <w:rFonts w:hint="default" w:ascii="Times New Roman" w:hAnsi="Times New Roman" w:eastAsia="仿宋_GB2312" w:cs="Times New Roman"/>
                <w:b w:val="0"/>
                <w:bCs w:val="0"/>
                <w:color w:val="auto"/>
                <w:sz w:val="24"/>
                <w:szCs w:val="24"/>
                <w:highlight w:val="none"/>
                <w:shd w:val="clear" w:color="auto" w:fill="auto"/>
              </w:rPr>
              <w:t>367号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t>11</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sz w:val="24"/>
                <w:szCs w:val="24"/>
                <w:shd w:val="clear" w:color="auto" w:fill="auto"/>
                <w:vertAlign w:val="baseline"/>
                <w:lang w:val="en-US" w:eastAsia="zh-CN"/>
              </w:rPr>
              <w:t>杭州市医疗保障局 杭州市财政局关于全面推进杭州市医疗保障市级统筹的指导意见</w:t>
            </w:r>
          </w:p>
        </w:tc>
        <w:tc>
          <w:tcPr>
            <w:tcW w:w="3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sz w:val="24"/>
                <w:szCs w:val="24"/>
                <w:shd w:val="clear" w:color="auto" w:fill="auto"/>
                <w:vertAlign w:val="baseline"/>
                <w:lang w:val="en-US" w:eastAsia="zh-CN"/>
              </w:rPr>
            </w:pPr>
            <w:r>
              <w:rPr>
                <w:rFonts w:hint="default" w:ascii="Times New Roman" w:hAnsi="Times New Roman" w:eastAsia="仿宋_GB2312" w:cs="Times New Roman"/>
                <w:b w:val="0"/>
                <w:bCs w:val="0"/>
                <w:color w:val="auto"/>
                <w:sz w:val="24"/>
                <w:szCs w:val="24"/>
                <w:shd w:val="clear" w:color="auto" w:fill="auto"/>
                <w:vertAlign w:val="baseline"/>
                <w:lang w:eastAsia="zh-CN"/>
              </w:rPr>
              <w:t>杭医保〔</w:t>
            </w:r>
            <w:r>
              <w:rPr>
                <w:rFonts w:hint="default" w:ascii="Times New Roman" w:hAnsi="Times New Roman" w:eastAsia="仿宋_GB2312" w:cs="Times New Roman"/>
                <w:b w:val="0"/>
                <w:bCs w:val="0"/>
                <w:color w:val="auto"/>
                <w:sz w:val="24"/>
                <w:szCs w:val="24"/>
                <w:shd w:val="clear" w:color="auto" w:fill="auto"/>
                <w:vertAlign w:val="baseline"/>
                <w:lang w:val="en-US" w:eastAsia="zh-CN"/>
              </w:rPr>
              <w:t>2019</w:t>
            </w:r>
            <w:r>
              <w:rPr>
                <w:rFonts w:hint="default" w:ascii="Times New Roman" w:hAnsi="Times New Roman" w:eastAsia="仿宋_GB2312" w:cs="Times New Roman"/>
                <w:b w:val="0"/>
                <w:bCs w:val="0"/>
                <w:color w:val="auto"/>
                <w:sz w:val="24"/>
                <w:szCs w:val="24"/>
                <w:shd w:val="clear" w:color="auto" w:fill="auto"/>
                <w:vertAlign w:val="baseline"/>
                <w:lang w:eastAsia="zh-CN"/>
              </w:rPr>
              <w:t>〕</w:t>
            </w:r>
            <w:r>
              <w:rPr>
                <w:rFonts w:hint="default" w:ascii="Times New Roman" w:hAnsi="Times New Roman" w:eastAsia="仿宋_GB2312" w:cs="Times New Roman"/>
                <w:b w:val="0"/>
                <w:bCs w:val="0"/>
                <w:color w:val="auto"/>
                <w:sz w:val="24"/>
                <w:szCs w:val="24"/>
                <w:shd w:val="clear" w:color="auto" w:fill="auto"/>
                <w:vertAlign w:val="baseline"/>
                <w:lang w:val="en-US" w:eastAsia="zh-CN"/>
              </w:rPr>
              <w:t>49号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val="0"/>
                <w:color w:val="auto"/>
                <w:kern w:val="2"/>
                <w:sz w:val="24"/>
                <w:szCs w:val="24"/>
                <w:shd w:val="clear" w:color="auto" w:fill="auto"/>
                <w:vertAlign w:val="baseline"/>
                <w:lang w:val="en-US" w:eastAsia="zh-CN" w:bidi="ar-SA"/>
              </w:rPr>
            </w:pPr>
            <w:r>
              <w:rPr>
                <w:rFonts w:hint="default" w:ascii="Times New Roman" w:hAnsi="Times New Roman" w:eastAsia="仿宋_GB2312" w:cs="Times New Roman"/>
                <w:b w:val="0"/>
                <w:bCs w:val="0"/>
                <w:color w:val="auto"/>
                <w:sz w:val="24"/>
                <w:szCs w:val="24"/>
                <w:shd w:val="clear" w:color="auto" w:fill="auto"/>
                <w:lang w:val="en-US" w:eastAsia="zh-CN"/>
              </w:rPr>
              <w:t>ZJAC73-2019-0004</w:t>
            </w:r>
          </w:p>
        </w:tc>
      </w:tr>
    </w:tbl>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F15C15-0D7D-4FAB-873D-D53807C60B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41CF84E-D713-4692-B8B6-D7748A6E201A}"/>
  </w:font>
  <w:font w:name="方正小标宋简体">
    <w:panose1 w:val="02000000000000000000"/>
    <w:charset w:val="86"/>
    <w:family w:val="auto"/>
    <w:pitch w:val="default"/>
    <w:sig w:usb0="00000001" w:usb1="08000000" w:usb2="00000000" w:usb3="00000000" w:csb0="00040000" w:csb1="00000000"/>
    <w:embedRegular r:id="rId3" w:fontKey="{DBBFE267-6C80-484B-AA67-EC540D3BD25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4" w:fontKey="{3BE02B2F-A92B-4B28-8F0C-5CFA78413A88}"/>
  </w:font>
  <w:font w:name="方正仿宋_GBK">
    <w:altName w:val="微软雅黑"/>
    <w:panose1 w:val="02000000000000000000"/>
    <w:charset w:val="86"/>
    <w:family w:val="auto"/>
    <w:pitch w:val="default"/>
    <w:sig w:usb0="00000000" w:usb1="00000000" w:usb2="00000000" w:usb3="00000000" w:csb0="00040000" w:csb1="00000000"/>
    <w:embedRegular r:id="rId5" w:fontKey="{9DB04F6E-B145-469D-BE26-2105E6E5A4F9}"/>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81CBB"/>
    <w:rsid w:val="0E4B434B"/>
    <w:rsid w:val="6FD43436"/>
    <w:rsid w:val="70C525FF"/>
    <w:rsid w:val="7C37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jc w:val="both"/>
      <w:textAlignment w:val="baseline"/>
    </w:pPr>
    <w:rPr>
      <w:rFonts w:ascii="Calibri" w:hAnsi="Calibri" w:eastAsia="宋体"/>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2021-12-14T06:45:13Z</dcterms:created>
  <dc:creator>许崇葳</dc:creator>
  <cp:lastModifiedBy>发了芽的小土豆</cp:lastModifiedBy>
  <dcterms:modified xsi:type="dcterms:W3CDTF">2021-12-14T06:46:03Z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2C2D7ACF89B247DFB2F19F34B29B6F1D</vt:lpwstr>
  </property>
</Properties>
</file>