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ind w:left="220" w:hanging="220"/>
        <w:rPr>
          <w:rFonts w:hint="eastAsia"/>
          <w:sz w:val="36"/>
          <w:szCs w:val="36"/>
        </w:rPr>
      </w:pPr>
    </w:p>
    <w:p>
      <w:pPr>
        <w:pStyle w:val="35"/>
        <w:ind w:left="0" w:leftChars="0" w:right="64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5"/>
        <w:ind w:left="0" w:leftChars="0" w:right="64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5"/>
        <w:adjustRightInd w:val="0"/>
        <w:snapToGrid w:val="0"/>
        <w:spacing w:line="640" w:lineRule="atLeast"/>
        <w:ind w:firstLine="0"/>
        <w:jc w:val="center"/>
        <w:rPr>
          <w:rFonts w:ascii="宋体" w:hAnsi="宋体" w:eastAsia="宋体" w:cs="宋体"/>
          <w:b/>
          <w:bCs/>
          <w:color w:val="12121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21212"/>
          <w:sz w:val="44"/>
          <w:szCs w:val="44"/>
          <w:shd w:val="clear" w:color="auto" w:fill="FFFFFF"/>
        </w:rPr>
        <w:t>杭州市加快中小企业“专精特新”发展</w:t>
      </w:r>
    </w:p>
    <w:p>
      <w:pPr>
        <w:pStyle w:val="35"/>
        <w:adjustRightInd w:val="0"/>
        <w:snapToGrid w:val="0"/>
        <w:spacing w:line="640" w:lineRule="atLeast"/>
        <w:ind w:firstLine="0"/>
        <w:jc w:val="center"/>
        <w:rPr>
          <w:rFonts w:ascii="宋体" w:hAnsi="宋体" w:eastAsia="宋体" w:cs="宋体"/>
          <w:b/>
          <w:bCs/>
          <w:color w:val="121212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121212"/>
          <w:sz w:val="44"/>
          <w:szCs w:val="44"/>
          <w:shd w:val="clear" w:color="auto" w:fill="FFFFFF"/>
        </w:rPr>
        <w:t>行动计划</w:t>
      </w:r>
    </w:p>
    <w:p>
      <w:pPr>
        <w:pStyle w:val="35"/>
        <w:adjustRightInd w:val="0"/>
        <w:snapToGrid w:val="0"/>
        <w:spacing w:line="640" w:lineRule="atLeast"/>
        <w:ind w:firstLine="0"/>
        <w:jc w:val="center"/>
        <w:rPr>
          <w:rFonts w:ascii="楷体_GB2312" w:hAnsi="楷体_GB2312" w:eastAsia="楷体_GB2312" w:cs="楷体_GB2312"/>
          <w:color w:val="121212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121212"/>
          <w:sz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color w:val="121212"/>
          <w:sz w:val="32"/>
          <w:shd w:val="clear" w:color="auto" w:fill="FFFFFF"/>
          <w:lang w:eastAsia="zh-CN"/>
        </w:rPr>
        <w:t>公开</w:t>
      </w:r>
      <w:r>
        <w:rPr>
          <w:rFonts w:hint="eastAsia" w:ascii="楷体_GB2312" w:hAnsi="楷体_GB2312" w:eastAsia="楷体_GB2312" w:cs="楷体_GB2312"/>
          <w:color w:val="121212"/>
          <w:sz w:val="32"/>
          <w:shd w:val="clear" w:color="auto" w:fill="FFFFFF"/>
        </w:rPr>
        <w:t>征求意见稿）</w:t>
      </w:r>
    </w:p>
    <w:p>
      <w:pPr>
        <w:pStyle w:val="35"/>
        <w:adjustRightInd w:val="0"/>
        <w:snapToGrid w:val="0"/>
        <w:spacing w:line="640" w:lineRule="atLeast"/>
        <w:ind w:firstLine="0"/>
        <w:jc w:val="center"/>
        <w:rPr>
          <w:rFonts w:ascii="楷体_GB2312" w:hAnsi="楷体_GB2312" w:eastAsia="楷体_GB2312" w:cs="楷体_GB2312"/>
          <w:color w:val="121212"/>
          <w:sz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为深入贯彻习近平总书记关于培育一批“专精特新”中小企业的重要指示精神，落实党中央、国务院和省委、省政府有关决策部署，进一步激发中小企业创新创造活力，加快推动“专精特新”企业梯队培育和高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质量发展，结合我市实际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，特制定本行动计划。</w:t>
      </w:r>
    </w:p>
    <w:p>
      <w:pPr>
        <w:adjustRightInd w:val="0"/>
        <w:snapToGrid w:val="0"/>
        <w:spacing w:line="360" w:lineRule="auto"/>
        <w:ind w:firstLine="616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6"/>
          <w:sz w:val="32"/>
          <w:szCs w:val="32"/>
        </w:rPr>
        <w:t>一、总体要求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（一）工作目标。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以习近平新时代中国特色社会主义思想为指导，立足新发展阶段，贯彻新发展理念，构建新发展格局，围绕“锻长板”“补短板”“强弱项”“填空白”，分级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培育一批中小企业“专精特新”群体，促进中小企业高质量发展。到2025年，全市累计培育创新型中小企业3万家，滚动培育省级“专精特新”中小企业不低于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00家，其中省级“隐形冠军”企业不低于10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家，国家级专精特新“小巨人”企业不低于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家，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为高质量发展建设共同富裕示范区城市范例，打造具有全球影响力的先进制造业强市提供坚强支撑。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70707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（二）重点领域。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围绕全市“数智城生金、文平总美服”“十个字”产业，聚焦工业“四基”领域，聚焦</w:t>
      </w:r>
      <w:r>
        <w:rPr>
          <w:rFonts w:hint="eastAsia" w:ascii="仿宋_GB2312" w:hAnsi="仿宋_GB2312" w:eastAsia="仿宋_GB2312" w:cs="仿宋_GB2312"/>
          <w:color w:val="070707"/>
          <w:sz w:val="32"/>
          <w:szCs w:val="32"/>
        </w:rPr>
        <w:t>产业链供应链关键环节“补短板”“锻长板”“填空白”领域，聚焦产业链关键技术和产品的产业化攻关，聚焦新一代信息技术与实体经济深度融合的创新产品，培育发展多层级的“专精特新”中小企业群体。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二、重点任务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36"/>
          <w:rFonts w:ascii="楷体_GB2312" w:hAnsi="楷体_GB2312" w:eastAsia="楷体_GB2312" w:cs="楷体_GB2312"/>
          <w:sz w:val="32"/>
        </w:rPr>
      </w:pPr>
      <w:r>
        <w:rPr>
          <w:rStyle w:val="36"/>
          <w:rFonts w:hint="eastAsia" w:ascii="楷体_GB2312" w:hAnsi="楷体_GB2312" w:eastAsia="楷体_GB2312" w:cs="楷体_GB2312"/>
          <w:sz w:val="32"/>
        </w:rPr>
        <w:t>（一）实施主体培育行动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1.夯实专精特新发展基础。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深入推进中小企业“双创”，实施高新技术企业和科技型中小企业“双倍增”计划，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“企业自愿、政策引领、培育促进、放管结合、公开透明”的原则，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推动一批技术水平领先、竞争能力强、成长性好的创新型中小企业登记入库、自主评价，为“专精特新”中小企业梯次培育提供支撑。到2025年，累计入库培育创新型中小企业3万家。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〔责任单位：市经信局、市科技局，各区、县（市）政府〕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.强化企业梯次培育。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从孵化培育、成长扶持到成熟壮大的梯度培育体系，推动创新型中小企业向省级“专精特新”中小企业、国家级专精特新“小巨人”企业梯次升级。对首次获得认定的国家级专精特新“小巨人”企业、省级“专精特新”中小企业，</w:t>
      </w:r>
      <w:r>
        <w:rPr>
          <w:rFonts w:hint="eastAsia" w:ascii="仿宋_GB2312" w:hAnsi="仿宋" w:eastAsia="仿宋_GB2312"/>
          <w:sz w:val="32"/>
          <w:szCs w:val="32"/>
        </w:rPr>
        <w:t>按照其贡献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分别给予100万元、20万元一次性奖励。省级以上“专精特新”中小企业比上年度新增地方财政收入市县留成部分，由区、县（市）专项支持本地“专精特新”企业发展。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责任单位：市经信局、市财政局，</w:t>
      </w:r>
      <w:r>
        <w:rPr>
          <w:rFonts w:hint="eastAsia" w:ascii="楷体_GB2312" w:hAnsi="楷体_GB2312" w:eastAsia="楷体_GB2312" w:cs="楷体_GB2312"/>
          <w:sz w:val="32"/>
          <w:szCs w:val="32"/>
        </w:rPr>
        <w:t>各区、县（市）政府〕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.加大产业链企业招引。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产业链梳理“专精特新”企业，瞄准产业链关键环节、短板弱项，加大引进关联性大、带动性强的大企业和专精特新“小巨人”企业，实施一批强链补链项目，打造优势产业上下游分工协作、配套型的“专精特新”中小企业集群。鼓励区、县（市）出台专门招引政策，给予配套支持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责任单位：市投资促进局、市经信局，</w:t>
      </w:r>
      <w:r>
        <w:rPr>
          <w:rFonts w:hint="eastAsia" w:ascii="楷体_GB2312" w:hAnsi="楷体_GB2312" w:eastAsia="楷体_GB2312" w:cs="楷体_GB2312"/>
          <w:sz w:val="32"/>
          <w:szCs w:val="32"/>
        </w:rPr>
        <w:t>各区、县（市）政府〕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 xml:space="preserve">（二）实施创新引领行动 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4.提升企业创新能级。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支持“专精特新”中小企业建设企业研发中心、企业研究院、重点企业研究院、企业技术创新中心等研发机构，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 xml:space="preserve"> 推动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市级以上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研发机构全覆盖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推动现有企业研发平台升级为省级、 国家级企业研发机构。鼓励企业围绕我市重点发展产业、战略性新兴产业和未来产业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建设共性技术研发平台，开展应用基础研究、共性技术研究和前沿技术研究，并为科技型企业提供公共化、专业化、社会化服务，平台建设期内，按其新购研发设备总价的50%进行补助，单个平台补助最高不超过3000万元。</w:t>
      </w:r>
      <w:r>
        <w:rPr>
          <w:rFonts w:hint="eastAsia" w:ascii="Times New Roman" w:hAnsi="Times New Roman" w:eastAsia="楷体_GB2312"/>
          <w:sz w:val="32"/>
          <w:szCs w:val="32"/>
        </w:rPr>
        <w:t>（责任单位：市科技局、市发改委、市经信局、市财政局）</w:t>
      </w:r>
    </w:p>
    <w:p>
      <w:pPr>
        <w:adjustRightInd w:val="0"/>
        <w:snapToGrid w:val="0"/>
        <w:spacing w:line="360" w:lineRule="auto"/>
        <w:ind w:firstLine="642" w:firstLineChars="200"/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5.提高硬核科技实力。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通过“揭榜挂帅”“赛马制”，鼓励“专精特新”中小企业联合各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类创新主体开展重大关键核心技术攻关，支持其申报实施国家、省、市重点研发计划项目。落实研发费用税前加计扣除政策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。支持专精特新“小巨人”企业牵头申报产业基础再造和制造业高质量发展专项项目。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施制造业首台（套）提升工程，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支持“专精特新”中小企业申报首台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（套）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、首批次和首版次，对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认定为国际、国内、省内首台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（套）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的“专精特新”中小企业产品，分别给予200万元、100万元、50万元的资助。推动科技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资源开放共享，拓宽科技创新券用途，支持科技创新券在长三角区域通用通兑，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省级及以上“专精特新”中小企业申请创新券额度可提高至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50万元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责任单位：市科技局、市税务局、市经信局，</w:t>
      </w:r>
      <w:r>
        <w:rPr>
          <w:rFonts w:hint="eastAsia" w:ascii="楷体_GB2312" w:hAnsi="楷体_GB2312" w:eastAsia="楷体_GB2312" w:cs="楷体_GB2312"/>
          <w:sz w:val="32"/>
          <w:szCs w:val="32"/>
        </w:rPr>
        <w:t>各区、县（市）政府〕</w:t>
      </w:r>
    </w:p>
    <w:p>
      <w:pPr>
        <w:widowControl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6.推进创新成果转化。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支持“专精特新”中小企业与高校、科研院所等开展技术需求和科研成果转化对接，推动供需双向“揭榜”。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将科研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成果在杭产业化的，按实际技术交易额的一定比例给予支持。</w:t>
      </w:r>
      <w:r>
        <w:rPr>
          <w:rFonts w:hint="eastAsia" w:eastAsia="仿宋_GB2312"/>
          <w:sz w:val="32"/>
          <w:szCs w:val="32"/>
          <w:highlight w:val="none"/>
        </w:rPr>
        <w:t>将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highlight w:val="none"/>
          <w:shd w:val="clear" w:color="auto" w:fill="FFFFFF"/>
        </w:rPr>
        <w:t>“专精特新”中小企业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产品纳入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“省级新产品试制计划项目”“杭州市创新产品目录”“杭州优质杭产品推荐目录”。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完善首台（套）产品保险补偿机制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。对首台（套）产品应用企业给予10%、最高不超过300万奖励。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〔责任单位：市科技局、市财政局、市经信</w:t>
      </w:r>
      <w:r>
        <w:rPr>
          <w:rFonts w:hint="eastAsia" w:ascii="楷体_GB2312" w:hAnsi="楷体_GB2312" w:eastAsia="楷体_GB2312" w:cs="楷体_GB2312"/>
          <w:sz w:val="32"/>
          <w:szCs w:val="32"/>
        </w:rPr>
        <w:t>局，各区、县（市）政府〕</w:t>
      </w:r>
    </w:p>
    <w:p>
      <w:pPr>
        <w:widowControl/>
        <w:ind w:firstLine="642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7.实施知识产权强企。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鼓励“专精特新”中小企业参与实施专利导航项目、培育高价值专利组合、组建产业知识产权联盟和创新主体知识产权管理能力建设。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将专精特新“小巨人”纳入市级知识产权优势企业培育对象。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组建知识产权专家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顾问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和志愿者队伍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，提供公益性知识产权咨询和信息服务。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支持知识产权服务机构提供成果转化、知识产权托管、质押融资等全程服务。建立海外维权专家顾问团队，为企业知识产权海外布局、维权和纠纷应对等提供咨询服务。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〔责任单位：市市场监管局、市经信局，各区、县（市）政府〕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（三）实施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bidi="ar"/>
        </w:rPr>
        <w:t xml:space="preserve">数字赋能行动 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8.推动数字化改造升级。</w:t>
      </w:r>
      <w:r>
        <w:rPr>
          <w:rFonts w:hint="eastAsia" w:ascii="仿宋_GB2312" w:hAnsi="仿宋" w:eastAsia="仿宋_GB2312"/>
          <w:sz w:val="32"/>
          <w:szCs w:val="32"/>
        </w:rPr>
        <w:t>遴选一批数字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工程</w:t>
      </w:r>
      <w:r>
        <w:rPr>
          <w:rFonts w:hint="eastAsia" w:ascii="仿宋_GB2312" w:hAnsi="仿宋" w:eastAsia="仿宋_GB2312"/>
          <w:sz w:val="32"/>
          <w:szCs w:val="32"/>
        </w:rPr>
        <w:t>服务机构为中小企业提供数字化转型</w:t>
      </w:r>
      <w:r>
        <w:rPr>
          <w:rFonts w:ascii="仿宋_GB2312" w:hAnsi="仿宋" w:eastAsia="仿宋_GB2312"/>
          <w:sz w:val="32"/>
          <w:szCs w:val="32"/>
        </w:rPr>
        <w:t>评价诊断服务和解决方案</w:t>
      </w:r>
      <w:r>
        <w:rPr>
          <w:rFonts w:hint="eastAsia" w:ascii="仿宋_GB2312" w:hAnsi="仿宋" w:eastAsia="仿宋_GB2312"/>
          <w:sz w:val="32"/>
          <w:szCs w:val="32"/>
        </w:rPr>
        <w:t>。支持“专精特新”中小企业围绕六大“新场景”推进数字化改造深度覆盖，打造一批行业改造示范标杆。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定为“链主工厂”“智</w:t>
      </w:r>
      <w:r>
        <w:rPr>
          <w:rFonts w:hint="eastAsia" w:ascii="仿宋_GB2312" w:hAnsi="仿宋_GB2312" w:eastAsia="仿宋_GB2312"/>
          <w:sz w:val="32"/>
          <w:szCs w:val="32"/>
        </w:rPr>
        <w:t>能工厂”和“数字化车间”的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/>
          <w:sz w:val="32"/>
          <w:szCs w:val="32"/>
        </w:rPr>
        <w:t>，分别给予不超过500万元、200万元、80万元的一次性补助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责任单位：市经信局、市财政局，各区、县（市）政府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Times New Roman" w:hAnsi="Times New Roman" w:eastAsia="楷体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9.夯实数字化服务基础。</w:t>
      </w:r>
      <w:r>
        <w:rPr>
          <w:rFonts w:hint="eastAsia" w:ascii="仿宋_GB2312" w:hAnsi="仿宋" w:eastAsia="仿宋_GB2312"/>
          <w:sz w:val="32"/>
          <w:szCs w:val="32"/>
        </w:rPr>
        <w:t>鼓励“专精特新”中小企业牵头和参与组建产业联盟，加快建设服务“专精特新”中小企业发展的行业性、区域性产业大脑。</w:t>
      </w:r>
      <w:r>
        <w:rPr>
          <w:rFonts w:ascii="Times New Roman" w:hAnsi="Times New Roman" w:eastAsia="仿宋_GB2312"/>
          <w:color w:val="000000"/>
          <w:sz w:val="32"/>
          <w:szCs w:val="32"/>
        </w:rPr>
        <w:t>把培育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“专精特新”中小企业</w:t>
      </w:r>
      <w:r>
        <w:rPr>
          <w:rFonts w:ascii="Times New Roman" w:hAnsi="Times New Roman" w:eastAsia="仿宋_GB2312"/>
          <w:color w:val="0D0D0D"/>
          <w:sz w:val="32"/>
          <w:szCs w:val="32"/>
        </w:rPr>
        <w:t>与做优做强产业链相结合，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围绕</w:t>
      </w:r>
      <w:r>
        <w:rPr>
          <w:rFonts w:ascii="Times New Roman" w:hAnsi="Times New Roman" w:eastAsia="仿宋_GB2312"/>
          <w:color w:val="0D0D0D"/>
          <w:sz w:val="32"/>
          <w:szCs w:val="32"/>
        </w:rPr>
        <w:t>优化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和</w:t>
      </w:r>
      <w:r>
        <w:rPr>
          <w:rFonts w:ascii="Times New Roman" w:hAnsi="Times New Roman" w:eastAsia="仿宋_GB2312"/>
          <w:color w:val="0D0D0D"/>
          <w:sz w:val="32"/>
          <w:szCs w:val="32"/>
        </w:rPr>
        <w:t>稳定产业链供应链，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率先在省市标志性产业链中构建产业链</w:t>
      </w:r>
      <w:r>
        <w:rPr>
          <w:rFonts w:ascii="Times New Roman" w:hAnsi="Times New Roman" w:eastAsia="仿宋_GB2312"/>
          <w:color w:val="0D0D0D"/>
          <w:sz w:val="32"/>
          <w:szCs w:val="32"/>
        </w:rPr>
        <w:t>风险预警、市场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趋势</w:t>
      </w:r>
      <w:r>
        <w:rPr>
          <w:rFonts w:ascii="Times New Roman" w:hAnsi="Times New Roman" w:eastAsia="仿宋_GB2312"/>
          <w:color w:val="0D0D0D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产品合作、能力</w:t>
      </w:r>
      <w:r>
        <w:rPr>
          <w:rFonts w:ascii="Times New Roman" w:hAnsi="Times New Roman" w:eastAsia="仿宋_GB2312"/>
          <w:color w:val="0D0D0D"/>
          <w:sz w:val="32"/>
          <w:szCs w:val="32"/>
        </w:rPr>
        <w:t>提升等核心场景</w:t>
      </w:r>
      <w:r>
        <w:rPr>
          <w:rFonts w:hint="eastAsia" w:ascii="Times New Roman" w:hAnsi="Times New Roman" w:eastAsia="仿宋_GB2312"/>
          <w:color w:val="0D0D0D"/>
          <w:sz w:val="32"/>
          <w:szCs w:val="32"/>
        </w:rPr>
        <w:t>的“一键通”，赋能“专精特新”中小企业发展。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责任单位：市经信局，各区、县（市）政府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Times New Roman" w:hAnsi="Times New Roman" w:eastAsia="楷体_GB2312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（四）实施要素保障行动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10.强化上市培育。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加强与北交所、上交所、深交所合作共建服务基地，支持浙江股权交易中心创设“专精特新”专版。将省级以上“专精特新”中小企业纳入市级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重点拟上市企业名单并予以培育，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对于成功上市的“专精特新”中小企业，按市“凤凰行动”政策给予300万元一次性奖励。组织开展“专精特新”中小企业上市专场服务进区、县（市）巡回活动。实施科技型企业上市知识产权护航行动。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鼓励政府性引导基金和创新基金对‘专精特新’企业开展投贷联动或直投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，促进社会资本加大对“专精特新”中小企业股权投资。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责任部门：市地方金融监管局、市经信局、市市场监管局、市财政局，各区、县（市）政府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11.强化金融服务。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建立“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精特新”中小企业名单推送共享机制，发挥杭州金融综合服务平台作用，鼓励银行机构推出“专精特新贷”，满足企业不同阶段的资金需求。引导政府性融资担保机构开发“专精特新保”，降低综合费率。鼓励保险机构推出“专精特新险”，为企业提供信用保证保险产品。支持“专精特新”中小企业开展债券融资。省级以上“专精特新”中小企业因重大研发、重大技改、投资扩产等获得银行贷款的，根据企业实际贷款额，按照不超过当年1月份同期限档次贷款市场报价利率（LPR）的50%给予贴息补助，每家企业每年可享受贴息的最高贷款金额为2000万元。鼓励区、县（市）参照招商引资政策，保障“专精特新”中小企业募投项目落户本地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责任部门：市地方金融监管局、市发改委、市经信局、市财政局、市投资促进局，各区、县（市）政府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12.强化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人才支撑。</w:t>
      </w:r>
      <w:r>
        <w:rPr>
          <w:rFonts w:hint="eastAsia" w:ascii="仿宋_GB2312" w:hAnsi="仿宋" w:eastAsia="仿宋_GB2312"/>
          <w:sz w:val="32"/>
          <w:szCs w:val="32"/>
        </w:rPr>
        <w:t>建立“专精特新”中小企业紧缺专业人才需求目录，定期举办“专精特新”中小企业专场人才招聘会，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开设“专精特新”中小企业人才引进绿色通道，</w:t>
      </w:r>
      <w:r>
        <w:rPr>
          <w:rFonts w:hint="eastAsia" w:ascii="仿宋_GB2312" w:hAnsi="仿宋" w:eastAsia="仿宋_GB2312"/>
          <w:sz w:val="32"/>
          <w:szCs w:val="32"/>
        </w:rPr>
        <w:t>支持“专精特新”中小企业紧缺人才申请人才专项租赁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住</w:t>
      </w:r>
      <w:r>
        <w:rPr>
          <w:rFonts w:hint="eastAsia" w:ascii="仿宋_GB2312" w:hAnsi="仿宋" w:eastAsia="仿宋_GB2312"/>
          <w:sz w:val="32"/>
          <w:szCs w:val="32"/>
        </w:rPr>
        <w:t>房。推动建设一批工程师协同创新中心。将国家级专精特新“小巨人”企业主要经营管理人才（指董事长、总经理）认定为杭州市D类高层次人才。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责任部门：市委人才办、市人力社保局、市经信局、市住保房管局，各区、县（市）政府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642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13.强化用地保障。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鼓励有条件的区、县（市）加大标准厂房建设力度，引导“专精特新”中小企业集聚。对集聚一定数量“专精特新”中小企业的产业园区授予“专精特新园区”，符合条件的享受新制造业计划转型升级示范园奖补政策，并推荐申报国家级小型微型企业创业创新示范基地。每年全市出让工业用地不少于10000亩，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  <w:lang w:eastAsia="zh-CN"/>
        </w:rPr>
        <w:t>加强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“专精特新”中小企业用地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  <w:lang w:eastAsia="zh-CN"/>
        </w:rPr>
        <w:t>要素保障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。实行多种方式供地，探索“专精特新”项目用地实行“带项目”出让，对符合我市产业导向的战略性新兴产业、先进制造业、数字经济产业等属优先发展且用地集约的“专精特新”项目用地，可按不低于所在地土地等别对应工业用地出让最低限价标准的70%确定土地出让起价。鼓励区、县（市）对 “专精特新”中小企业租用或购买办公和生产用房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给予适当补助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〔责任单位：市规划和自然资源局、市发改委、市经信局，各区、县（市）政府〕</w:t>
      </w:r>
      <w:r>
        <w:rPr>
          <w:rFonts w:hint="eastAsia" w:ascii="仿宋_GB2312" w:hAnsi="仿宋_GB2312" w:eastAsia="仿宋_GB2312" w:cs="仿宋_GB2312"/>
          <w:color w:val="121212"/>
          <w:sz w:val="32"/>
          <w:szCs w:val="32"/>
          <w:shd w:val="clear" w:color="auto" w:fill="FFFFFF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（五）实施精准服务系列行动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14.开展产业链供应链对接。</w:t>
      </w:r>
      <w:r>
        <w:rPr>
          <w:rFonts w:hint="eastAsia" w:ascii="仿宋_GB2312" w:hAnsi="仿宋" w:eastAsia="仿宋_GB2312"/>
          <w:sz w:val="32"/>
          <w:szCs w:val="32"/>
        </w:rPr>
        <w:t>围绕补链强链，分行业分专场组织雄鹰企业、高市值上市企业、单项冠军企业与“专精特新”中小企业开展协作配套对接活动，建设基于供应链的大中小企业融通发展模式。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鼓励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链主企业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采购“专精特新”中小企业产品。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组织开展长</w:t>
      </w:r>
      <w:r>
        <w:rPr>
          <w:rFonts w:hint="eastAsia" w:ascii="仿宋_GB2312" w:hAnsi="仿宋" w:eastAsia="仿宋_GB2312"/>
          <w:sz w:val="32"/>
          <w:szCs w:val="32"/>
        </w:rPr>
        <w:t>三角产业链供应链对接专场活动，推动更多“专精特新”中小企业加入世界级领军企业和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/>
          <w:sz w:val="32"/>
          <w:szCs w:val="32"/>
        </w:rPr>
        <w:t>链主企业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的供应链，促进长三角产业链协同发展。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责任部门：市经信局、市商务局，各区、县（市）政府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15.助力企业市场开拓。</w:t>
      </w:r>
      <w:r>
        <w:rPr>
          <w:rFonts w:ascii="仿宋_GB2312" w:hAnsi="仿宋" w:eastAsia="仿宋_GB2312"/>
          <w:sz w:val="32"/>
          <w:szCs w:val="32"/>
        </w:rPr>
        <w:t>定期</w:t>
      </w:r>
      <w:r>
        <w:rPr>
          <w:rFonts w:hint="eastAsia" w:ascii="仿宋_GB2312" w:hAnsi="仿宋" w:eastAsia="仿宋_GB2312"/>
          <w:sz w:val="32"/>
          <w:szCs w:val="32"/>
        </w:rPr>
        <w:t>组织</w:t>
      </w:r>
      <w:r>
        <w:rPr>
          <w:rFonts w:ascii="仿宋_GB2312" w:hAnsi="仿宋" w:eastAsia="仿宋_GB2312"/>
          <w:sz w:val="32"/>
          <w:szCs w:val="32"/>
        </w:rPr>
        <w:t>召开“专精特新”</w:t>
      </w:r>
      <w:r>
        <w:rPr>
          <w:rFonts w:hint="eastAsia" w:ascii="仿宋_GB2312" w:hAnsi="仿宋" w:eastAsia="仿宋_GB2312"/>
          <w:sz w:val="32"/>
          <w:szCs w:val="32"/>
        </w:rPr>
        <w:t>新品发布会。支持“专精特新”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中小企业参加国内外重大展会、论坛活动。构建“专精特新”中小企业与电商平台对接桥梁，引导电商平台指导企业建立网上直播间、新媒体营销平台等，助力企业拓展销售渠道。鼓励“专精特新”中小企业参加招投标和政府采购活动，对其生产的设备、产品使用不可替代的专利或专有技术的，可不进行招标或采用单一来源方式进行采购，对非专门面向中小企业的政府采购项目，小微企业参与政府采购活动给予10%价格扣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除。鼓励我市企业首购首用新产品新技术，并按有关政策给予奖励支持。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责任部门：市商务局、市经信局、市财政局，各区、县（市）政府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</w:p>
    <w:p>
      <w:pPr>
        <w:widowControl/>
        <w:ind w:firstLine="642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16.促进质量品牌提升。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规范建设质量基础“一站式”服务平台，为中小企业提供质量、标准、计量、认证、检测、品牌等服务。引导“专精特新”中小企业实施企业首席质量官制度，提升质量管理水平，到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2025年底，对 “专精特新”中小企业实现管理现代化对标提升诊断全覆盖。鼓励“专精特新”中小企业主导和参与制定国际、国家、行业、地方和“浙江制造”标准，积极争取国际、国家标准化技术委员会、分技术委员会秘书处，积极开展国家、省级、市级标准化试点。鼓励“专精特新”中小企业开展“品字标”品牌建设，鼓励“专精特新”中小企业争创各级政府质量奖，并按有关政策给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资助支持。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〔责任部门</w:t>
      </w:r>
      <w:r>
        <w:rPr>
          <w:rFonts w:hint="eastAsia" w:ascii="Times New Roman" w:hAnsi="Times New Roman" w:eastAsia="楷体_GB2312"/>
          <w:sz w:val="32"/>
          <w:szCs w:val="32"/>
        </w:rPr>
        <w:t>：市市场监管局、市经信局、市财政局，各区、县（市）政府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</w:p>
    <w:p>
      <w:pPr>
        <w:widowControl/>
        <w:ind w:firstLine="642" w:firstLineChars="200"/>
        <w:jc w:val="left"/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17.推动节能降碳发展。</w:t>
      </w:r>
      <w:r>
        <w:rPr>
          <w:rFonts w:hint="eastAsia" w:ascii="仿宋_GB2312" w:hAnsi="仿宋" w:eastAsia="仿宋_GB2312"/>
          <w:sz w:val="32"/>
          <w:szCs w:val="32"/>
        </w:rPr>
        <w:t>支持 “专精特新”中小企业培育建设市级绿色低碳工厂，并持续强化企业产品绿色化、用地集约化、生产洁净化、废物资源化、能源低碳化等能力建设。组织节能诊断机构开展公益性节能诊断服务，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为中小企业提供节能解决方案，助力挖掘节能潜力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责任部门：市经信局、市发改委、市生态环境局，各区、县（市）政府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</w:p>
    <w:p>
      <w:pPr>
        <w:adjustRightInd w:val="0"/>
        <w:snapToGrid w:val="0"/>
        <w:spacing w:line="360" w:lineRule="auto"/>
        <w:ind w:firstLine="642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18.加强企业培训交流。</w:t>
      </w:r>
      <w:r>
        <w:rPr>
          <w:rFonts w:hint="eastAsia" w:ascii="仿宋_GB2312" w:hAnsi="仿宋" w:eastAsia="仿宋_GB2312"/>
          <w:sz w:val="32"/>
          <w:szCs w:val="32"/>
        </w:rPr>
        <w:t>鼓励各地组织开展面向“专精特新”中小企业经营管理者、专业技术人员、技术工人的多层次培训服务。鼓励和支持中小企业公共服务示范平台和核心服务机构，为“专精特新”中小企业提供政策咨询、管理提升、检验检测、技术转移、人才培训、市场开拓、投资融资等全方位“点对点”专业服务。</w:t>
      </w:r>
      <w:r>
        <w:rPr>
          <w:rFonts w:hint="eastAsia" w:ascii="楷体_GB2312" w:hAnsi="楷体_GB2312" w:eastAsia="楷体_GB2312" w:cs="楷体_GB2312"/>
          <w:sz w:val="32"/>
          <w:szCs w:val="32"/>
        </w:rPr>
        <w:t>〔</w:t>
      </w:r>
      <w:r>
        <w:rPr>
          <w:rFonts w:hint="eastAsia" w:ascii="Times New Roman" w:hAnsi="Times New Roman" w:eastAsia="楷体_GB2312"/>
          <w:sz w:val="32"/>
          <w:szCs w:val="32"/>
        </w:rPr>
        <w:t>责任部门：市经信局、市人社局、市财政局，各区、县（市）政府</w:t>
      </w:r>
      <w:r>
        <w:rPr>
          <w:rFonts w:hint="eastAsia" w:ascii="楷体_GB2312" w:hAnsi="楷体_GB2312" w:eastAsia="楷体_GB2312" w:cs="楷体_GB2312"/>
          <w:sz w:val="32"/>
          <w:szCs w:val="32"/>
        </w:rPr>
        <w:t>〕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保障措施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（一）加强组织协调。</w:t>
      </w:r>
      <w:r>
        <w:rPr>
          <w:rFonts w:hint="eastAsia" w:ascii="仿宋_GB2312" w:hAnsi="仿宋" w:eastAsia="仿宋_GB2312"/>
          <w:sz w:val="32"/>
          <w:szCs w:val="32"/>
        </w:rPr>
        <w:t>市促进中小企业和民营企业发展工作领导小组强化对全市“专精特新”中小企业高质量发展的整体部署和督促指导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，按年度下达各区、县（市）“专精特新”中小企业培育目标任务，纳入年度绩效考核目标。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市级有关部门按照职责分工，加强政策创新和服务，形成高效协同的工作推进机制。</w:t>
      </w:r>
      <w:r>
        <w:rPr>
          <w:rFonts w:hint="eastAsia" w:ascii="仿宋_GB2312" w:hAnsi="仿宋" w:eastAsia="仿宋_GB2312"/>
          <w:sz w:val="32"/>
          <w:szCs w:val="32"/>
        </w:rPr>
        <w:t>各区、县（市）要建立完善“专精特新”中小企业发展协调推进机制，按照统一规范的“专精特新”中小企业培育标准和要求，做好优质中小企业筛选入库、奖补支持、监测分析、专员服务等全流程动态管理。</w:t>
      </w:r>
    </w:p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（二）完善服务体系。</w:t>
      </w:r>
      <w:r>
        <w:rPr>
          <w:rFonts w:hint="eastAsia" w:ascii="仿宋_GB2312" w:hAnsi="仿宋" w:eastAsia="仿宋_GB2312"/>
          <w:sz w:val="32"/>
          <w:szCs w:val="32"/>
        </w:rPr>
        <w:t>加强企业码杭州“专精特新”服务专区建设，为企业提供政策推送、政策帮享、政策兑现、政策评估等全流程政策高效服务。发挥中小企业公共服务示范平台和小微企业双创示范基地作用，定制专属工具箱，汇聚一批专业服务机构，为企业提供多门类专业服务。市工信专项资金每年安排不少于1000万元，支持“专精特新”中小企业购买第三方机构优质服务产品。</w:t>
      </w:r>
    </w:p>
    <w:p>
      <w:pPr>
        <w:widowControl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（三）强化典型宣传。</w:t>
      </w:r>
      <w:r>
        <w:rPr>
          <w:rFonts w:hint="eastAsia" w:ascii="仿宋_GB2312" w:hAnsi="仿宋" w:eastAsia="仿宋_GB2312"/>
          <w:sz w:val="32"/>
          <w:szCs w:val="32"/>
        </w:rPr>
        <w:t>对认定的专精特新“小巨人”企业等予以表彰，选树一批“专精特新”发展典型与标杆，充分发挥示范引领作用。在市主流媒体等设立专精特新工作专栏，大力宣传推广创新创优典型案例，总结推广先进经验做法和发展模式，全面营造支持中小企业“专精特新”高质量发展的良好氛围。</w:t>
      </w:r>
    </w:p>
    <w:p/>
    <w:p>
      <w:pPr>
        <w:pStyle w:val="35"/>
        <w:ind w:left="0" w:leftChars="0" w:right="64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DD"/>
    <w:rsid w:val="00054994"/>
    <w:rsid w:val="00100A9C"/>
    <w:rsid w:val="0016300E"/>
    <w:rsid w:val="001D75CC"/>
    <w:rsid w:val="00233617"/>
    <w:rsid w:val="00261D67"/>
    <w:rsid w:val="003903C4"/>
    <w:rsid w:val="00576D45"/>
    <w:rsid w:val="00583FDD"/>
    <w:rsid w:val="009242C7"/>
    <w:rsid w:val="00CE1C92"/>
    <w:rsid w:val="00EB12C2"/>
    <w:rsid w:val="00F81CF2"/>
    <w:rsid w:val="00F93FF4"/>
    <w:rsid w:val="00FC21C8"/>
    <w:rsid w:val="5BBB618B"/>
    <w:rsid w:val="799F9949"/>
    <w:rsid w:val="7DAF98AA"/>
    <w:rsid w:val="7FD7A118"/>
    <w:rsid w:val="7FEE1F5A"/>
    <w:rsid w:val="7FF77F44"/>
    <w:rsid w:val="DFE6E7A1"/>
    <w:rsid w:val="F1FFC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9"/>
    <w:pPr>
      <w:pBdr>
        <w:bottom w:val="single" w:color="365F91" w:sz="12" w:space="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3">
    <w:name w:val="heading 2"/>
    <w:basedOn w:val="1"/>
    <w:next w:val="1"/>
    <w:link w:val="52"/>
    <w:qFormat/>
    <w:uiPriority w:val="9"/>
    <w:pPr>
      <w:pBdr>
        <w:bottom w:val="single" w:color="4F81BD" w:sz="8" w:space="1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4">
    <w:name w:val="heading 3"/>
    <w:basedOn w:val="1"/>
    <w:next w:val="1"/>
    <w:link w:val="53"/>
    <w:qFormat/>
    <w:uiPriority w:val="9"/>
    <w:pPr>
      <w:pBdr>
        <w:bottom w:val="single" w:color="95B3D7" w:sz="4" w:space="1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5">
    <w:name w:val="heading 4"/>
    <w:basedOn w:val="1"/>
    <w:next w:val="1"/>
    <w:link w:val="54"/>
    <w:qFormat/>
    <w:uiPriority w:val="9"/>
    <w:pPr>
      <w:pBdr>
        <w:bottom w:val="single" w:color="B8CCE4" w:sz="4" w:space="2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6">
    <w:name w:val="heading 5"/>
    <w:basedOn w:val="1"/>
    <w:next w:val="1"/>
    <w:link w:val="55"/>
    <w:qFormat/>
    <w:uiPriority w:val="9"/>
    <w:pPr>
      <w:spacing w:before="200" w:after="80"/>
      <w:outlineLvl w:val="4"/>
    </w:pPr>
    <w:rPr>
      <w:rFonts w:ascii="Cambria" w:hAnsi="Cambria"/>
      <w:color w:val="4F81BD"/>
    </w:rPr>
  </w:style>
  <w:style w:type="paragraph" w:styleId="7">
    <w:name w:val="heading 6"/>
    <w:basedOn w:val="1"/>
    <w:next w:val="1"/>
    <w:link w:val="56"/>
    <w:qFormat/>
    <w:uiPriority w:val="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8">
    <w:name w:val="heading 7"/>
    <w:basedOn w:val="1"/>
    <w:next w:val="1"/>
    <w:link w:val="57"/>
    <w:qFormat/>
    <w:uiPriority w:val="9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9">
    <w:name w:val="heading 8"/>
    <w:basedOn w:val="1"/>
    <w:next w:val="1"/>
    <w:link w:val="58"/>
    <w:qFormat/>
    <w:uiPriority w:val="9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10">
    <w:name w:val="heading 9"/>
    <w:basedOn w:val="1"/>
    <w:next w:val="1"/>
    <w:link w:val="59"/>
    <w:qFormat/>
    <w:uiPriority w:val="9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rPr>
      <w:rFonts w:ascii="Times New Roman" w:hAnsi="Times New Roman"/>
      <w:b/>
      <w:bCs/>
      <w:kern w:val="2"/>
      <w:sz w:val="18"/>
      <w:szCs w:val="18"/>
    </w:rPr>
  </w:style>
  <w:style w:type="paragraph" w:styleId="12">
    <w:name w:val="annotation text"/>
    <w:basedOn w:val="1"/>
    <w:semiHidden/>
    <w:unhideWhenUsed/>
    <w:qFormat/>
    <w:uiPriority w:val="99"/>
    <w:pPr>
      <w:jc w:val="left"/>
    </w:pPr>
  </w:style>
  <w:style w:type="paragraph" w:styleId="13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5">
    <w:name w:val="Subtitle"/>
    <w:basedOn w:val="1"/>
    <w:next w:val="1"/>
    <w:link w:val="61"/>
    <w:qFormat/>
    <w:uiPriority w:val="11"/>
    <w:pPr>
      <w:spacing w:before="200" w:after="900"/>
      <w:jc w:val="right"/>
    </w:pPr>
    <w:rPr>
      <w:i/>
      <w:iCs/>
      <w:sz w:val="24"/>
      <w:szCs w:val="24"/>
    </w:r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17">
    <w:name w:val="Title"/>
    <w:basedOn w:val="1"/>
    <w:next w:val="1"/>
    <w:link w:val="60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styleId="20">
    <w:name w:val="Strong"/>
    <w:qFormat/>
    <w:uiPriority w:val="22"/>
    <w:rPr>
      <w:b/>
      <w:bCs/>
      <w:spacing w:val="0"/>
    </w:rPr>
  </w:style>
  <w:style w:type="character" w:styleId="21">
    <w:name w:val="FollowedHyperlink"/>
    <w:basedOn w:val="19"/>
    <w:semiHidden/>
    <w:unhideWhenUsed/>
    <w:qFormat/>
    <w:uiPriority w:val="99"/>
    <w:rPr>
      <w:color w:val="954F72"/>
      <w:u w:val="single"/>
    </w:rPr>
  </w:style>
  <w:style w:type="character" w:styleId="22">
    <w:name w:val="Emphasis"/>
    <w:qFormat/>
    <w:uiPriority w:val="20"/>
    <w:rPr>
      <w:b/>
      <w:bCs/>
      <w:i/>
      <w:iCs/>
      <w:color w:val="5A5A5A"/>
    </w:rPr>
  </w:style>
  <w:style w:type="character" w:styleId="23">
    <w:name w:val="Hyperlink"/>
    <w:basedOn w:val="19"/>
    <w:semiHidden/>
    <w:unhideWhenUsed/>
    <w:qFormat/>
    <w:uiPriority w:val="99"/>
    <w:rPr>
      <w:color w:val="0563C1"/>
      <w:u w:val="single"/>
    </w:rPr>
  </w:style>
  <w:style w:type="character" w:customStyle="1" w:styleId="24">
    <w:name w:val="页眉 字符"/>
    <w:basedOn w:val="19"/>
    <w:link w:val="14"/>
    <w:qFormat/>
    <w:uiPriority w:val="99"/>
    <w:rPr>
      <w:kern w:val="2"/>
      <w:sz w:val="18"/>
      <w:szCs w:val="18"/>
    </w:rPr>
  </w:style>
  <w:style w:type="character" w:customStyle="1" w:styleId="25">
    <w:name w:val="页脚 字符"/>
    <w:basedOn w:val="19"/>
    <w:link w:val="13"/>
    <w:qFormat/>
    <w:uiPriority w:val="99"/>
    <w:rPr>
      <w:sz w:val="18"/>
      <w:szCs w:val="18"/>
    </w:rPr>
  </w:style>
  <w:style w:type="paragraph" w:customStyle="1" w:styleId="26">
    <w:name w:val="列表段落1"/>
    <w:basedOn w:val="1"/>
    <w:qFormat/>
    <w:uiPriority w:val="34"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customStyle="1" w:styleId="27">
    <w:name w:val="标"/>
    <w:basedOn w:val="1"/>
    <w:link w:val="28"/>
    <w:qFormat/>
    <w:uiPriority w:val="0"/>
    <w:pPr>
      <w:spacing w:line="540" w:lineRule="exact"/>
      <w:ind w:left="198" w:hanging="198" w:hangingChars="50"/>
      <w:jc w:val="center"/>
    </w:pPr>
    <w:rPr>
      <w:rFonts w:ascii="方正小标宋简体" w:hAnsi="宋体" w:eastAsia="方正小标宋简体"/>
      <w:kern w:val="2"/>
      <w:sz w:val="44"/>
      <w:szCs w:val="44"/>
    </w:rPr>
  </w:style>
  <w:style w:type="character" w:customStyle="1" w:styleId="28">
    <w:name w:val="标 Char"/>
    <w:link w:val="27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29">
    <w:name w:val="标1一"/>
    <w:basedOn w:val="1"/>
    <w:link w:val="30"/>
    <w:qFormat/>
    <w:uiPriority w:val="0"/>
    <w:pPr>
      <w:spacing w:line="540" w:lineRule="exact"/>
      <w:ind w:firstLine="640" w:firstLineChars="200"/>
    </w:pPr>
    <w:rPr>
      <w:rFonts w:ascii="黑体" w:hAnsi="黑体" w:eastAsia="黑体"/>
      <w:kern w:val="2"/>
      <w:sz w:val="32"/>
      <w:szCs w:val="32"/>
    </w:rPr>
  </w:style>
  <w:style w:type="character" w:customStyle="1" w:styleId="30">
    <w:name w:val="标1一 Char"/>
    <w:link w:val="29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31">
    <w:name w:val="标2（一）"/>
    <w:basedOn w:val="1"/>
    <w:link w:val="32"/>
    <w:qFormat/>
    <w:uiPriority w:val="0"/>
    <w:pPr>
      <w:spacing w:line="540" w:lineRule="exact"/>
      <w:ind w:firstLine="640" w:firstLineChars="200"/>
    </w:pPr>
    <w:rPr>
      <w:rFonts w:ascii="楷体" w:hAnsi="楷体" w:eastAsia="楷体"/>
      <w:kern w:val="2"/>
      <w:sz w:val="32"/>
      <w:szCs w:val="32"/>
    </w:rPr>
  </w:style>
  <w:style w:type="character" w:customStyle="1" w:styleId="32">
    <w:name w:val="标2（一） Char"/>
    <w:link w:val="31"/>
    <w:qFormat/>
    <w:uiPriority w:val="0"/>
    <w:rPr>
      <w:rFonts w:ascii="楷体" w:hAnsi="楷体" w:eastAsia="楷体"/>
      <w:kern w:val="2"/>
      <w:sz w:val="32"/>
      <w:szCs w:val="32"/>
    </w:rPr>
  </w:style>
  <w:style w:type="paragraph" w:customStyle="1" w:styleId="33">
    <w:name w:val="小标"/>
    <w:basedOn w:val="1"/>
    <w:link w:val="34"/>
    <w:qFormat/>
    <w:uiPriority w:val="0"/>
    <w:pPr>
      <w:spacing w:line="600" w:lineRule="exact"/>
      <w:jc w:val="center"/>
    </w:pPr>
    <w:rPr>
      <w:rFonts w:ascii="楷体" w:hAnsi="楷体" w:eastAsia="楷体"/>
      <w:kern w:val="2"/>
      <w:sz w:val="32"/>
      <w:szCs w:val="32"/>
    </w:rPr>
  </w:style>
  <w:style w:type="character" w:customStyle="1" w:styleId="34">
    <w:name w:val="小标 Char"/>
    <w:link w:val="33"/>
    <w:qFormat/>
    <w:uiPriority w:val="0"/>
    <w:rPr>
      <w:rFonts w:ascii="楷体" w:hAnsi="楷体" w:eastAsia="楷体"/>
      <w:kern w:val="2"/>
      <w:sz w:val="32"/>
      <w:szCs w:val="32"/>
    </w:rPr>
  </w:style>
  <w:style w:type="paragraph" w:customStyle="1" w:styleId="35">
    <w:name w:val="文章正文"/>
    <w:basedOn w:val="1"/>
    <w:link w:val="36"/>
    <w:qFormat/>
    <w:uiPriority w:val="0"/>
    <w:pPr>
      <w:spacing w:line="360" w:lineRule="auto"/>
      <w:ind w:firstLine="646"/>
    </w:pPr>
    <w:rPr>
      <w:rFonts w:ascii="仿宋" w:hAnsi="仿宋" w:eastAsia="仿宋_GB2312"/>
      <w:kern w:val="2"/>
      <w:sz w:val="32"/>
      <w:szCs w:val="32"/>
    </w:rPr>
  </w:style>
  <w:style w:type="character" w:customStyle="1" w:styleId="36">
    <w:name w:val="文章正文 Char"/>
    <w:link w:val="35"/>
    <w:qFormat/>
    <w:uiPriority w:val="0"/>
    <w:rPr>
      <w:rFonts w:ascii="仿宋" w:hAnsi="仿宋" w:eastAsia="仿宋_GB2312"/>
      <w:kern w:val="2"/>
      <w:sz w:val="32"/>
      <w:szCs w:val="32"/>
    </w:rPr>
  </w:style>
  <w:style w:type="paragraph" w:customStyle="1" w:styleId="37">
    <w:name w:val="无间隔1"/>
    <w:basedOn w:val="1"/>
    <w:link w:val="38"/>
    <w:qFormat/>
    <w:uiPriority w:val="1"/>
  </w:style>
  <w:style w:type="character" w:customStyle="1" w:styleId="38">
    <w:name w:val="无间隔 字符"/>
    <w:link w:val="37"/>
    <w:qFormat/>
    <w:uiPriority w:val="1"/>
  </w:style>
  <w:style w:type="paragraph" w:customStyle="1" w:styleId="39">
    <w:name w:val="引用1"/>
    <w:basedOn w:val="1"/>
    <w:next w:val="1"/>
    <w:link w:val="40"/>
    <w:qFormat/>
    <w:uiPriority w:val="29"/>
    <w:rPr>
      <w:rFonts w:ascii="Cambria" w:hAnsi="Cambria"/>
      <w:i/>
      <w:iCs/>
      <w:color w:val="5A5A5A"/>
    </w:rPr>
  </w:style>
  <w:style w:type="character" w:customStyle="1" w:styleId="40">
    <w:name w:val="引用 字符"/>
    <w:link w:val="39"/>
    <w:qFormat/>
    <w:uiPriority w:val="29"/>
    <w:rPr>
      <w:rFonts w:ascii="Cambria" w:hAnsi="Cambria"/>
      <w:i/>
      <w:iCs/>
      <w:color w:val="5A5A5A"/>
    </w:rPr>
  </w:style>
  <w:style w:type="paragraph" w:customStyle="1" w:styleId="41">
    <w:name w:val="明显引用1"/>
    <w:basedOn w:val="1"/>
    <w:next w:val="1"/>
    <w:link w:val="42"/>
    <w:qFormat/>
    <w:uiPriority w:val="30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42">
    <w:name w:val="明显引用 字符"/>
    <w:link w:val="41"/>
    <w:qFormat/>
    <w:uiPriority w:val="30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43">
    <w:name w:val="不明显强调1"/>
    <w:qFormat/>
    <w:uiPriority w:val="19"/>
    <w:rPr>
      <w:i/>
      <w:iCs/>
      <w:color w:val="5A5A5A"/>
    </w:rPr>
  </w:style>
  <w:style w:type="character" w:customStyle="1" w:styleId="44">
    <w:name w:val="明显强调1"/>
    <w:qFormat/>
    <w:uiPriority w:val="21"/>
    <w:rPr>
      <w:b/>
      <w:bCs/>
      <w:i/>
      <w:iCs/>
      <w:color w:val="4F81BD"/>
      <w:sz w:val="22"/>
      <w:szCs w:val="22"/>
    </w:rPr>
  </w:style>
  <w:style w:type="character" w:customStyle="1" w:styleId="45">
    <w:name w:val="不明显参考1"/>
    <w:qFormat/>
    <w:uiPriority w:val="31"/>
    <w:rPr>
      <w:color w:val="auto"/>
      <w:u w:val="single" w:color="9BBB59"/>
    </w:rPr>
  </w:style>
  <w:style w:type="character" w:customStyle="1" w:styleId="46">
    <w:name w:val="明显参考1"/>
    <w:qFormat/>
    <w:uiPriority w:val="32"/>
    <w:rPr>
      <w:b/>
      <w:bCs/>
      <w:color w:val="76923C"/>
      <w:u w:val="single" w:color="9BBB59"/>
    </w:rPr>
  </w:style>
  <w:style w:type="character" w:customStyle="1" w:styleId="47">
    <w:name w:val="书籍标题1"/>
    <w:qFormat/>
    <w:uiPriority w:val="33"/>
    <w:rPr>
      <w:rFonts w:ascii="Cambria" w:hAnsi="Cambria" w:eastAsia="宋体" w:cs="Times New Roman"/>
      <w:b/>
      <w:bCs/>
      <w:i/>
      <w:iCs/>
      <w:color w:val="auto"/>
    </w:rPr>
  </w:style>
  <w:style w:type="paragraph" w:customStyle="1" w:styleId="48">
    <w:name w:val="TOC 标题1"/>
    <w:basedOn w:val="2"/>
    <w:next w:val="1"/>
    <w:qFormat/>
    <w:uiPriority w:val="39"/>
    <w:pPr>
      <w:outlineLvl w:val="9"/>
    </w:pPr>
    <w:rPr>
      <w:lang w:val="zh-CN" w:bidi="en-US"/>
    </w:rPr>
  </w:style>
  <w:style w:type="character" w:customStyle="1" w:styleId="49">
    <w:name w:val="标题 1 字符"/>
    <w:link w:val="2"/>
    <w:qFormat/>
    <w:uiPriority w:val="9"/>
    <w:rPr>
      <w:rFonts w:ascii="Cambria" w:hAnsi="Cambria"/>
      <w:b/>
      <w:bCs/>
      <w:color w:val="365F91"/>
      <w:sz w:val="24"/>
      <w:szCs w:val="24"/>
    </w:rPr>
  </w:style>
  <w:style w:type="paragraph" w:customStyle="1" w:styleId="5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color w:val="000000"/>
      <w:sz w:val="24"/>
      <w:szCs w:val="24"/>
    </w:rPr>
  </w:style>
  <w:style w:type="paragraph" w:customStyle="1" w:styleId="5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b/>
      <w:bCs/>
      <w:color w:val="000000"/>
      <w:sz w:val="24"/>
      <w:szCs w:val="24"/>
    </w:rPr>
  </w:style>
  <w:style w:type="character" w:customStyle="1" w:styleId="52">
    <w:name w:val="标题 2 字符"/>
    <w:link w:val="3"/>
    <w:qFormat/>
    <w:uiPriority w:val="9"/>
    <w:rPr>
      <w:rFonts w:ascii="Cambria" w:hAnsi="Cambria"/>
      <w:color w:val="365F91"/>
      <w:sz w:val="24"/>
      <w:szCs w:val="24"/>
    </w:rPr>
  </w:style>
  <w:style w:type="character" w:customStyle="1" w:styleId="53">
    <w:name w:val="标题 3 字符"/>
    <w:link w:val="4"/>
    <w:qFormat/>
    <w:uiPriority w:val="9"/>
    <w:rPr>
      <w:rFonts w:ascii="Cambria" w:hAnsi="Cambria"/>
      <w:color w:val="4F81BD"/>
      <w:sz w:val="24"/>
      <w:szCs w:val="24"/>
    </w:rPr>
  </w:style>
  <w:style w:type="character" w:customStyle="1" w:styleId="54">
    <w:name w:val="标题 4 字符"/>
    <w:link w:val="5"/>
    <w:qFormat/>
    <w:uiPriority w:val="9"/>
    <w:rPr>
      <w:rFonts w:ascii="Cambria" w:hAnsi="Cambria"/>
      <w:i/>
      <w:iCs/>
      <w:color w:val="4F81BD"/>
      <w:sz w:val="24"/>
      <w:szCs w:val="24"/>
    </w:rPr>
  </w:style>
  <w:style w:type="character" w:customStyle="1" w:styleId="55">
    <w:name w:val="标题 5 字符"/>
    <w:link w:val="6"/>
    <w:qFormat/>
    <w:uiPriority w:val="9"/>
    <w:rPr>
      <w:rFonts w:ascii="Cambria" w:hAnsi="Cambria"/>
      <w:color w:val="4F81BD"/>
    </w:rPr>
  </w:style>
  <w:style w:type="character" w:customStyle="1" w:styleId="56">
    <w:name w:val="标题 6 字符"/>
    <w:link w:val="7"/>
    <w:qFormat/>
    <w:uiPriority w:val="9"/>
    <w:rPr>
      <w:rFonts w:ascii="Cambria" w:hAnsi="Cambria"/>
      <w:i/>
      <w:iCs/>
      <w:color w:val="4F81BD"/>
    </w:rPr>
  </w:style>
  <w:style w:type="character" w:customStyle="1" w:styleId="57">
    <w:name w:val="标题 7 字符"/>
    <w:link w:val="8"/>
    <w:qFormat/>
    <w:uiPriority w:val="9"/>
    <w:rPr>
      <w:rFonts w:ascii="Cambria" w:hAnsi="Cambria"/>
      <w:b/>
      <w:bCs/>
      <w:color w:val="9BBB59"/>
    </w:rPr>
  </w:style>
  <w:style w:type="character" w:customStyle="1" w:styleId="58">
    <w:name w:val="标题 8 字符"/>
    <w:link w:val="9"/>
    <w:qFormat/>
    <w:uiPriority w:val="9"/>
    <w:rPr>
      <w:rFonts w:ascii="Cambria" w:hAnsi="Cambria"/>
      <w:b/>
      <w:bCs/>
      <w:i/>
      <w:iCs/>
      <w:color w:val="9BBB59"/>
    </w:rPr>
  </w:style>
  <w:style w:type="character" w:customStyle="1" w:styleId="59">
    <w:name w:val="标题 9 字符"/>
    <w:link w:val="10"/>
    <w:qFormat/>
    <w:uiPriority w:val="9"/>
    <w:rPr>
      <w:rFonts w:ascii="Cambria" w:hAnsi="Cambria"/>
      <w:i/>
      <w:iCs/>
      <w:color w:val="9BBB59"/>
    </w:rPr>
  </w:style>
  <w:style w:type="character" w:customStyle="1" w:styleId="60">
    <w:name w:val="标题 字符"/>
    <w:link w:val="17"/>
    <w:qFormat/>
    <w:uiPriority w:val="10"/>
    <w:rPr>
      <w:rFonts w:ascii="Cambria" w:hAnsi="Cambria"/>
      <w:i/>
      <w:iCs/>
      <w:color w:val="243F60"/>
      <w:sz w:val="60"/>
      <w:szCs w:val="60"/>
    </w:rPr>
  </w:style>
  <w:style w:type="character" w:customStyle="1" w:styleId="61">
    <w:name w:val="副标题 字符"/>
    <w:link w:val="15"/>
    <w:qFormat/>
    <w:uiPriority w:val="11"/>
    <w:rPr>
      <w:i/>
      <w:iCs/>
      <w:sz w:val="24"/>
      <w:szCs w:val="24"/>
    </w:rPr>
  </w:style>
  <w:style w:type="paragraph" w:styleId="62">
    <w:name w:val="No Spacing"/>
    <w:basedOn w:val="1"/>
    <w:qFormat/>
    <w:uiPriority w:val="1"/>
  </w:style>
  <w:style w:type="paragraph" w:styleId="63">
    <w:name w:val="List Paragraph"/>
    <w:basedOn w:val="1"/>
    <w:qFormat/>
    <w:uiPriority w:val="34"/>
    <w:pPr>
      <w:ind w:left="720"/>
      <w:contextualSpacing/>
    </w:pPr>
    <w:rPr>
      <w:rFonts w:ascii="Times New Roman" w:hAnsi="Times New Roman"/>
      <w:kern w:val="2"/>
      <w:sz w:val="21"/>
      <w:szCs w:val="24"/>
    </w:rPr>
  </w:style>
  <w:style w:type="paragraph" w:styleId="64">
    <w:name w:val="Quote"/>
    <w:basedOn w:val="1"/>
    <w:next w:val="1"/>
    <w:link w:val="65"/>
    <w:qFormat/>
    <w:uiPriority w:val="29"/>
    <w:rPr>
      <w:rFonts w:ascii="Cambria" w:hAnsi="Cambria"/>
      <w:i/>
      <w:iCs/>
      <w:color w:val="5A5A5A"/>
    </w:rPr>
  </w:style>
  <w:style w:type="character" w:customStyle="1" w:styleId="65">
    <w:name w:val="引用 字符1"/>
    <w:basedOn w:val="19"/>
    <w:link w:val="64"/>
    <w:qFormat/>
    <w:uiPriority w:val="29"/>
    <w:rPr>
      <w:rFonts w:ascii="Cambria" w:hAnsi="Cambria"/>
      <w:i/>
      <w:iCs/>
      <w:color w:val="5A5A5A"/>
    </w:rPr>
  </w:style>
  <w:style w:type="paragraph" w:styleId="66">
    <w:name w:val="Intense Quote"/>
    <w:basedOn w:val="1"/>
    <w:next w:val="1"/>
    <w:link w:val="67"/>
    <w:qFormat/>
    <w:uiPriority w:val="30"/>
    <w:pPr>
      <w:pBdr>
        <w:top w:val="single" w:color="B8CCE4" w:sz="12" w:space="10"/>
        <w:left w:val="single" w:color="4F81BD" w:sz="36" w:space="4"/>
        <w:bottom w:val="single" w:color="9BBB59" w:sz="24" w:space="10"/>
        <w:right w:val="single" w:color="4F81BD" w:sz="36" w:space="4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67">
    <w:name w:val="明显引用 字符1"/>
    <w:basedOn w:val="19"/>
    <w:link w:val="66"/>
    <w:qFormat/>
    <w:uiPriority w:val="30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customStyle="1" w:styleId="68">
    <w:name w:val="Subtle Emphasis"/>
    <w:qFormat/>
    <w:uiPriority w:val="19"/>
    <w:rPr>
      <w:i/>
      <w:iCs/>
      <w:color w:val="5A5A5A"/>
    </w:rPr>
  </w:style>
  <w:style w:type="character" w:customStyle="1" w:styleId="69">
    <w:name w:val="Intense Emphasis"/>
    <w:qFormat/>
    <w:uiPriority w:val="21"/>
    <w:rPr>
      <w:b/>
      <w:bCs/>
      <w:i/>
      <w:iCs/>
      <w:color w:val="4F81BD"/>
      <w:sz w:val="22"/>
      <w:szCs w:val="22"/>
    </w:rPr>
  </w:style>
  <w:style w:type="character" w:customStyle="1" w:styleId="70">
    <w:name w:val="Subtle Reference"/>
    <w:qFormat/>
    <w:uiPriority w:val="31"/>
    <w:rPr>
      <w:color w:val="auto"/>
      <w:u w:val="single" w:color="9BBB59"/>
    </w:rPr>
  </w:style>
  <w:style w:type="character" w:customStyle="1" w:styleId="71">
    <w:name w:val="Intense Reference"/>
    <w:qFormat/>
    <w:uiPriority w:val="32"/>
    <w:rPr>
      <w:b/>
      <w:bCs/>
      <w:color w:val="76923C"/>
      <w:u w:val="single" w:color="9BBB59"/>
    </w:rPr>
  </w:style>
  <w:style w:type="character" w:customStyle="1" w:styleId="72">
    <w:name w:val="Book Title"/>
    <w:qFormat/>
    <w:uiPriority w:val="33"/>
    <w:rPr>
      <w:rFonts w:ascii="Cambria" w:hAnsi="Cambria" w:eastAsia="宋体" w:cs="Times New Roman"/>
      <w:b/>
      <w:bCs/>
      <w:i/>
      <w:iCs/>
      <w:color w:val="auto"/>
    </w:rPr>
  </w:style>
  <w:style w:type="paragraph" w:customStyle="1" w:styleId="73">
    <w:name w:val="TOC Heading"/>
    <w:basedOn w:val="2"/>
    <w:next w:val="1"/>
    <w:qFormat/>
    <w:uiPriority w:val="39"/>
    <w:pPr>
      <w:outlineLvl w:val="9"/>
    </w:pPr>
    <w:rPr>
      <w:lang w:val="zh-CN" w:eastAsia="zh-CN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229</Characters>
  <Lines>1</Lines>
  <Paragraphs>1</Paragraphs>
  <TotalTime>0</TotalTime>
  <ScaleCrop>false</ScaleCrop>
  <LinksUpToDate>false</LinksUpToDate>
  <CharactersWithSpaces>268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2022-01-19T00:45:00Z</dcterms:created>
  <dc:creator>leoz</dc:creator>
  <cp:lastModifiedBy>user</cp:lastModifiedBy>
  <dcterms:modified xsi:type="dcterms:W3CDTF">2022-01-25T10:04:05Z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