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cs="宋体"/>
          <w:kern w:val="0"/>
          <w:sz w:val="44"/>
          <w:szCs w:val="44"/>
        </w:rPr>
      </w:pPr>
      <w:r>
        <w:rPr>
          <w:rFonts w:hint="eastAsia" w:ascii="宋体" w:hAnsi="宋体" w:cs="宋体"/>
          <w:kern w:val="0"/>
          <w:sz w:val="44"/>
          <w:szCs w:val="44"/>
        </w:rPr>
        <w:t>高级工程师资格申报条件</w:t>
      </w:r>
    </w:p>
    <w:p>
      <w:pPr>
        <w:spacing w:line="520" w:lineRule="exact"/>
        <w:jc w:val="both"/>
        <w:rPr>
          <w:rFonts w:ascii="Times New Roman" w:hAnsi="Times New Roman" w:eastAsia="方正小标宋简体"/>
          <w:kern w:val="0"/>
          <w:sz w:val="44"/>
          <w:szCs w:val="44"/>
        </w:rPr>
      </w:pP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一、专业条件</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担任高级工程师职务，应具备下列部门之一的条件：</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4.能够指导工程师的工作和学习。</w:t>
      </w:r>
    </w:p>
    <w:p>
      <w:pPr>
        <w:spacing w:line="52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3.有丰富的工程技术研究、设计实践经验，取得过具有实</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用价值或显著社会经济效益的研究、设计成果，或发表过有较高水平的技术著作、论文。</w:t>
      </w:r>
    </w:p>
    <w:p>
      <w:pPr>
        <w:spacing w:line="520" w:lineRule="exact"/>
        <w:ind w:firstLine="640" w:firstLineChars="200"/>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kern w:val="0"/>
          <w:sz w:val="32"/>
          <w:szCs w:val="32"/>
        </w:rPr>
        <w:t>能够指导工程师、研究生的工作和学习。</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二、学历、资历要求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3.取得国家工程技术类相应执业资格，按规定聘任工程技术相应中级专业技术职务，担任相应中级职务5年以上，并符合其他申报条件的。</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（二）高技能人才申报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浙江省人力资源和社会保障厅转发人力资源社会保障部&lt;关于在工程技术领域实现高技能人才与工程技术人才职业发展贯通的意见（试行）&gt;的通知》（浙人社发〔2019〕31号）文件精神，获得高级技师职业资格或职业技能等级（一级）后从事技术技能工作满4年，可申报评审相应专业高级工程师。钱江技能大奖获得者、国家级技能大师工作室领办人、世界技能大赛银牌铜牌获得者，省“百千万”高技能领军人才培养工程中入选“杰出技能人才”的人员，可直接申报高级工程师。</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2.博士后科研流动站、工作站出站人员，在站期间能够圆满完成研究课题，并取得科研成果的，可申请认定相应的高级（副高）专业技术资格。</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持大中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三、考核要求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近三年年度考核合格（含）以上。</w:t>
      </w:r>
    </w:p>
    <w:p>
      <w:pPr>
        <w:spacing w:line="52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四、继续教育学分要求</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继续教育要求按照《浙江省工业和信息化领域专业技术人员继续教育学时登记细则（试行）》（浙经信人事〔2018〕99号）文件执行，申报人员可登陆“浙江省工业和信息化领域专业技术人员继续教育学时登记管理系统”或“杭州市专业技术人员学习新干线系统”进行学习及学时登记。申报时核验近三年学时证明，即2020年、2021年、2022年。申报人员每年度参加继续教育不得少于90学时，其中专业科目不少于60学时，行业公需和一般公需科</w:t>
      </w:r>
      <w:bookmarkStart w:id="0" w:name="_GoBack"/>
      <w:bookmarkEnd w:id="0"/>
      <w:r>
        <w:rPr>
          <w:rFonts w:hint="eastAsia" w:ascii="仿宋_GB2312" w:hAnsi="仿宋_GB2312" w:eastAsia="仿宋_GB2312" w:cs="仿宋_GB2312"/>
          <w:kern w:val="0"/>
          <w:sz w:val="32"/>
          <w:szCs w:val="32"/>
        </w:rPr>
        <w:t>目不少于18学时，没有完成年度继续教育规定学时的人员，不得申报（2020、2021、2022年三年共270学时，平均90学时）。</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04C4033A"/>
    <w:rsid w:val="04C4033A"/>
    <w:rsid w:val="5FC950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2022-07-19T05:56:00Z</dcterms:created>
  <dc:creator>上帝的宝贝</dc:creator>
  <cp:lastModifiedBy>丁丽峰</cp:lastModifiedBy>
  <dcterms:modified xsi:type="dcterms:W3CDTF">2024-01-23T08:28:14Z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F8F49A0C94A94CB59E02429C2F250192</vt:lpwstr>
  </property>
</Properties>
</file>