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ascii="华文仿宋" w:hAnsi="华文仿宋" w:eastAsia="华文仿宋" w:cs="华文仿宋"/>
          <w:kern w:val="0"/>
          <w:sz w:val="32"/>
          <w:szCs w:val="32"/>
          <w:lang w:val="en-US" w:eastAsia="zh-CN"/>
        </w:rPr>
      </w:pPr>
      <w:r>
        <w:rPr>
          <w:rFonts w:hint="eastAsia" w:ascii="华文仿宋" w:hAnsi="华文仿宋" w:eastAsia="华文仿宋" w:cs="华文仿宋"/>
          <w:kern w:val="0"/>
          <w:sz w:val="32"/>
          <w:szCs w:val="32"/>
          <w:lang w:val="zh-CN"/>
        </w:rPr>
        <w:t>附件</w:t>
      </w:r>
      <w:r>
        <w:rPr>
          <w:rFonts w:hint="eastAsia" w:ascii="华文仿宋" w:hAnsi="华文仿宋" w:eastAsia="华文仿宋" w:cs="华文仿宋"/>
          <w:kern w:val="0"/>
          <w:sz w:val="32"/>
          <w:szCs w:val="32"/>
          <w:lang w:val="en-US" w:eastAsia="zh-CN"/>
        </w:rPr>
        <w:t>：</w:t>
      </w:r>
    </w:p>
    <w:p>
      <w:pPr>
        <w:autoSpaceDE w:val="0"/>
        <w:autoSpaceDN w:val="0"/>
        <w:adjustRightInd w:val="0"/>
        <w:jc w:val="center"/>
        <w:rPr>
          <w:rFonts w:hint="eastAsia" w:ascii="方正小标宋简体" w:eastAsia="方正小标宋简体" w:cs="方正小标宋简体"/>
          <w:kern w:val="0"/>
          <w:sz w:val="44"/>
          <w:szCs w:val="44"/>
          <w:lang w:val="zh-CN"/>
        </w:rPr>
      </w:pPr>
      <w:r>
        <w:rPr>
          <w:rFonts w:hint="eastAsia" w:ascii="方正小标宋简体" w:eastAsia="方正小标宋简体" w:cs="方正小标宋简体"/>
          <w:kern w:val="0"/>
          <w:sz w:val="44"/>
          <w:szCs w:val="44"/>
          <w:lang w:val="zh-CN" w:eastAsia="zh-CN"/>
        </w:rPr>
        <w:t>杭州</w:t>
      </w:r>
      <w:r>
        <w:rPr>
          <w:rFonts w:hint="eastAsia" w:ascii="方正小标宋简体" w:eastAsia="方正小标宋简体" w:cs="方正小标宋简体"/>
          <w:kern w:val="0"/>
          <w:sz w:val="44"/>
          <w:szCs w:val="44"/>
          <w:lang w:val="zh-CN"/>
        </w:rPr>
        <w:t>市企业安全风险分级管控实施指南</w:t>
      </w:r>
    </w:p>
    <w:p>
      <w:pPr>
        <w:autoSpaceDE w:val="0"/>
        <w:autoSpaceDN w:val="0"/>
        <w:adjustRightInd w:val="0"/>
        <w:jc w:val="center"/>
        <w:rPr>
          <w:rFonts w:hint="eastAsia" w:ascii="方正小标宋简体" w:eastAsia="方正小标宋简体" w:cs="仿宋_GB2312"/>
          <w:kern w:val="0"/>
          <w:sz w:val="44"/>
          <w:szCs w:val="44"/>
          <w:lang w:val="zh-CN"/>
        </w:rPr>
      </w:pPr>
      <w:r>
        <w:rPr>
          <w:rFonts w:hint="eastAsia" w:ascii="方正小标宋简体" w:eastAsia="方正小标宋简体" w:cs="方正小标宋简体"/>
          <w:kern w:val="0"/>
          <w:sz w:val="44"/>
          <w:szCs w:val="44"/>
          <w:lang w:val="zh-CN"/>
        </w:rPr>
        <w:t>（试行稿）</w:t>
      </w:r>
    </w:p>
    <w:p>
      <w:pPr>
        <w:autoSpaceDE w:val="0"/>
        <w:autoSpaceDN w:val="0"/>
        <w:adjustRightInd w:val="0"/>
        <w:spacing w:line="560" w:lineRule="exact"/>
        <w:ind w:firstLine="640" w:firstLineChars="200"/>
        <w:rPr>
          <w:rFonts w:hint="eastAsia" w:eastAsia="仿宋_GB2312"/>
          <w:kern w:val="0"/>
          <w:sz w:val="32"/>
          <w:szCs w:val="32"/>
          <w:lang w:val="zh-CN"/>
        </w:rPr>
      </w:pPr>
    </w:p>
    <w:p>
      <w:pPr>
        <w:autoSpaceDE w:val="0"/>
        <w:autoSpaceDN w:val="0"/>
        <w:adjustRightInd w:val="0"/>
        <w:spacing w:line="560" w:lineRule="exact"/>
        <w:ind w:firstLine="640" w:firstLineChars="200"/>
        <w:rPr>
          <w:rFonts w:hint="eastAsia" w:ascii="黑体" w:eastAsia="黑体"/>
          <w:kern w:val="0"/>
          <w:sz w:val="32"/>
          <w:szCs w:val="32"/>
          <w:lang w:val="zh-CN"/>
        </w:rPr>
      </w:pPr>
      <w:r>
        <w:rPr>
          <w:rFonts w:hint="eastAsia" w:ascii="黑体" w:eastAsia="黑体"/>
          <w:kern w:val="0"/>
          <w:sz w:val="32"/>
          <w:szCs w:val="32"/>
          <w:lang w:val="zh-CN"/>
        </w:rPr>
        <w:t>一、适用范围</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本实施指南适用于本市范围内工矿商贸行业企业的风险辨识、评估、分级、管控。</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二、编制依据</w:t>
      </w:r>
    </w:p>
    <w:p>
      <w:pPr>
        <w:ind w:firstLine="640" w:firstLineChars="200"/>
        <w:jc w:val="both"/>
        <w:rPr>
          <w:rFonts w:eastAsia="仿宋_GB2312"/>
          <w:kern w:val="0"/>
          <w:sz w:val="32"/>
          <w:szCs w:val="32"/>
          <w:lang w:val="zh-CN"/>
        </w:rPr>
      </w:pPr>
      <w:r>
        <w:rPr>
          <w:rFonts w:hint="eastAsia" w:eastAsia="仿宋_GB2312"/>
          <w:kern w:val="0"/>
          <w:sz w:val="32"/>
          <w:szCs w:val="32"/>
          <w:lang w:val="zh-CN"/>
        </w:rPr>
        <w:t>《国务院安委会办公室关于实施遏制重特大事故工作指南构建双重预防机制的意见》（安委办〔</w:t>
      </w:r>
      <w:r>
        <w:rPr>
          <w:rFonts w:eastAsia="仿宋_GB2312"/>
          <w:kern w:val="0"/>
          <w:sz w:val="32"/>
          <w:szCs w:val="32"/>
          <w:lang w:val="zh-CN"/>
        </w:rPr>
        <w:t>2016</w:t>
      </w:r>
      <w:r>
        <w:rPr>
          <w:rFonts w:hint="eastAsia" w:eastAsia="仿宋_GB2312"/>
          <w:kern w:val="0"/>
          <w:sz w:val="32"/>
          <w:szCs w:val="32"/>
          <w:lang w:val="zh-CN"/>
        </w:rPr>
        <w:t>〕</w:t>
      </w:r>
      <w:r>
        <w:rPr>
          <w:rFonts w:eastAsia="仿宋_GB2312"/>
          <w:kern w:val="0"/>
          <w:sz w:val="32"/>
          <w:szCs w:val="32"/>
          <w:lang w:val="zh-CN"/>
        </w:rPr>
        <w:t>11</w:t>
      </w:r>
      <w:r>
        <w:rPr>
          <w:rFonts w:hint="eastAsia" w:eastAsia="仿宋_GB2312"/>
          <w:kern w:val="0"/>
          <w:sz w:val="32"/>
          <w:szCs w:val="32"/>
          <w:lang w:val="zh-CN"/>
        </w:rPr>
        <w:t>号），</w:t>
      </w:r>
      <w:r>
        <w:rPr>
          <w:rFonts w:hint="eastAsia" w:ascii="仿宋" w:hAnsi="仿宋" w:eastAsia="仿宋" w:cs="Times New Roman"/>
          <w:sz w:val="30"/>
          <w:szCs w:val="30"/>
          <w:lang w:val="en-US" w:eastAsia="zh-CN" w:bidi="ar"/>
        </w:rPr>
        <w:t>《杭州市构建双重预防机制防范遏制重特大事故工作实施意见》（杭安委﹝2017﹞2号）</w:t>
      </w:r>
      <w:r>
        <w:rPr>
          <w:rFonts w:hint="eastAsia" w:eastAsia="仿宋_GB2312"/>
          <w:kern w:val="0"/>
          <w:sz w:val="32"/>
          <w:szCs w:val="32"/>
          <w:lang w:val="zh-CN"/>
        </w:rPr>
        <w:t>以及其他国家相关法规、标准、政策等要求。</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三、风险辨识、评估和控制管理</w:t>
      </w:r>
    </w:p>
    <w:p>
      <w:pPr>
        <w:autoSpaceDE w:val="0"/>
        <w:autoSpaceDN w:val="0"/>
        <w:adjustRightInd w:val="0"/>
        <w:spacing w:line="560" w:lineRule="exact"/>
        <w:ind w:firstLine="640" w:firstLineChars="200"/>
        <w:rPr>
          <w:rFonts w:hint="eastAsia" w:ascii="楷体_GB2312" w:eastAsia="楷体_GB2312"/>
          <w:kern w:val="0"/>
          <w:sz w:val="32"/>
          <w:szCs w:val="32"/>
          <w:lang w:val="zh-CN"/>
        </w:rPr>
      </w:pPr>
      <w:r>
        <w:rPr>
          <w:rFonts w:hint="eastAsia" w:ascii="楷体_GB2312" w:eastAsia="楷体_GB2312"/>
          <w:kern w:val="0"/>
          <w:sz w:val="32"/>
          <w:szCs w:val="32"/>
          <w:lang w:val="zh-CN"/>
        </w:rPr>
        <w:t>（一）基本步骤</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风险辨识、评估和控制的基本步骤如下：</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1.</w:t>
      </w:r>
      <w:r>
        <w:rPr>
          <w:rFonts w:hint="eastAsia" w:eastAsia="仿宋_GB2312"/>
          <w:kern w:val="0"/>
          <w:sz w:val="32"/>
          <w:szCs w:val="32"/>
          <w:lang w:val="zh-CN"/>
        </w:rPr>
        <w:t xml:space="preserve"> 单元划分：根据作业场所、工艺、设施的不同，编制作业活动表，内容包括厂址、总图运输、建构筑物、工艺流程、设备运行、作业人员、作业环境和安全管理等，科学划分作业单元。</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2.</w:t>
      </w:r>
      <w:r>
        <w:rPr>
          <w:rFonts w:hint="eastAsia" w:eastAsia="仿宋_GB2312"/>
          <w:kern w:val="0"/>
          <w:sz w:val="32"/>
          <w:szCs w:val="32"/>
          <w:lang w:val="zh-CN"/>
        </w:rPr>
        <w:t xml:space="preserve"> 风险辨识：确定依照安全检查表法（</w:t>
      </w:r>
      <w:r>
        <w:rPr>
          <w:rFonts w:eastAsia="仿宋_GB2312"/>
          <w:kern w:val="0"/>
          <w:sz w:val="32"/>
          <w:szCs w:val="32"/>
          <w:lang w:val="zh-CN"/>
        </w:rPr>
        <w:t>SCL</w:t>
      </w:r>
      <w:r>
        <w:rPr>
          <w:rFonts w:hint="eastAsia" w:eastAsia="仿宋_GB2312"/>
          <w:kern w:val="0"/>
          <w:sz w:val="32"/>
          <w:szCs w:val="32"/>
          <w:lang w:val="zh-CN"/>
        </w:rPr>
        <w:t>）、作业危害分析法（</w:t>
      </w:r>
      <w:r>
        <w:rPr>
          <w:rFonts w:eastAsia="仿宋_GB2312"/>
          <w:kern w:val="0"/>
          <w:sz w:val="32"/>
          <w:szCs w:val="32"/>
          <w:lang w:val="zh-CN"/>
        </w:rPr>
        <w:t>JHA</w:t>
      </w:r>
      <w:r>
        <w:rPr>
          <w:rFonts w:hint="eastAsia" w:eastAsia="仿宋_GB2312"/>
          <w:kern w:val="0"/>
          <w:sz w:val="32"/>
          <w:szCs w:val="32"/>
          <w:lang w:val="zh-CN"/>
        </w:rPr>
        <w:t>）等风险辨识方法，组织全体员工参与辨识与作业活动有关的所有危险因素，并参照《企业职工伤亡事故分类》（</w:t>
      </w:r>
      <w:r>
        <w:rPr>
          <w:rFonts w:eastAsia="仿宋_GB2312"/>
          <w:kern w:val="0"/>
          <w:sz w:val="32"/>
          <w:szCs w:val="32"/>
          <w:lang w:val="zh-CN"/>
        </w:rPr>
        <w:t>GB6441-1986</w:t>
      </w:r>
      <w:r>
        <w:rPr>
          <w:rFonts w:hint="eastAsia" w:eastAsia="仿宋_GB2312"/>
          <w:kern w:val="0"/>
          <w:sz w:val="32"/>
          <w:szCs w:val="32"/>
          <w:lang w:val="zh-CN"/>
        </w:rPr>
        <w:t>），综合考虑起因物、引起事故的诱导性原因、致害物、伤害方式等，确定安全风险类别。</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3.</w:t>
      </w:r>
      <w:r>
        <w:rPr>
          <w:rFonts w:hint="eastAsia" w:eastAsia="仿宋_GB2312"/>
          <w:kern w:val="0"/>
          <w:sz w:val="32"/>
          <w:szCs w:val="32"/>
          <w:lang w:val="zh-CN"/>
        </w:rPr>
        <w:t xml:space="preserve"> 风险评估：结合企业实际，可选择风险矩阵法（</w:t>
      </w:r>
      <w:r>
        <w:rPr>
          <w:rFonts w:eastAsia="仿宋_GB2312"/>
          <w:kern w:val="0"/>
          <w:sz w:val="32"/>
          <w:szCs w:val="32"/>
          <w:lang w:val="zh-CN"/>
        </w:rPr>
        <w:t>L·S</w:t>
      </w:r>
      <w:r>
        <w:rPr>
          <w:rFonts w:hint="eastAsia" w:eastAsia="仿宋_GB2312"/>
          <w:kern w:val="0"/>
          <w:sz w:val="32"/>
          <w:szCs w:val="32"/>
          <w:lang w:val="zh-CN"/>
        </w:rPr>
        <w:t>）、作业条件危险性分析（</w:t>
      </w:r>
      <w:r>
        <w:rPr>
          <w:rFonts w:eastAsia="仿宋_GB2312"/>
          <w:kern w:val="0"/>
          <w:sz w:val="32"/>
          <w:szCs w:val="32"/>
          <w:lang w:val="zh-CN"/>
        </w:rPr>
        <w:t>LEC</w:t>
      </w:r>
      <w:r>
        <w:rPr>
          <w:rFonts w:hint="eastAsia" w:eastAsia="仿宋_GB2312"/>
          <w:kern w:val="0"/>
          <w:sz w:val="32"/>
          <w:szCs w:val="32"/>
          <w:lang w:val="zh-CN"/>
        </w:rPr>
        <w:t>）等评估方法（详见附件），并对所有风险做出定量评估。依据各评估方法的风险可容许要求，确定出不可容许的风险内容。</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4.</w:t>
      </w:r>
      <w:r>
        <w:rPr>
          <w:rFonts w:hint="eastAsia" w:eastAsia="仿宋_GB2312"/>
          <w:kern w:val="0"/>
          <w:sz w:val="32"/>
          <w:szCs w:val="32"/>
          <w:lang w:val="zh-CN"/>
        </w:rPr>
        <w:t xml:space="preserve"> 风险控制：针对不可容许的危险、高度危险、中度危险和轻度危险，制定控制措施，评审控制措施的合理性、充分性、适宜性，确认是否足以把风险控制在可容许的范围，确认采取的控制措施是否产生新的风险。</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（二）工作架构</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风险辨识、评估和控制以企业自主开展为主，成立由企业主要负责人任组长、技术负责人和安全管理人员参加的工作组，按照上述基本步骤实施，并形成书面报告，由企业主要负责人审核签字。安全风险较高的企业，应当有注册安全工程师参与。自主开展有困难的企业，可以聘请第三方专业服务机构或者有关专家指导。</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（三）辨识、评估和控制报告</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风险辨识、评估和控制报告的内容应包括但不限于以下几个方面：</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1.</w:t>
      </w:r>
      <w:r>
        <w:rPr>
          <w:rFonts w:hint="eastAsia" w:eastAsia="仿宋_GB2312"/>
          <w:kern w:val="0"/>
          <w:sz w:val="32"/>
          <w:szCs w:val="32"/>
          <w:lang w:val="zh-CN"/>
        </w:rPr>
        <w:t xml:space="preserve"> 企业概况；</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2.</w:t>
      </w:r>
      <w:r>
        <w:rPr>
          <w:rFonts w:hint="eastAsia" w:eastAsia="仿宋_GB2312"/>
          <w:kern w:val="0"/>
          <w:sz w:val="32"/>
          <w:szCs w:val="32"/>
          <w:lang w:val="zh-CN"/>
        </w:rPr>
        <w:t xml:space="preserve"> 作业活动表；</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3.</w:t>
      </w:r>
      <w:r>
        <w:rPr>
          <w:rFonts w:hint="eastAsia" w:eastAsia="仿宋_GB2312"/>
          <w:kern w:val="0"/>
          <w:sz w:val="32"/>
          <w:szCs w:val="32"/>
          <w:lang w:val="zh-CN"/>
        </w:rPr>
        <w:t xml:space="preserve"> 风险点；</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4.</w:t>
      </w:r>
      <w:r>
        <w:rPr>
          <w:rFonts w:hint="eastAsia" w:eastAsia="仿宋_GB2312"/>
          <w:kern w:val="0"/>
          <w:sz w:val="32"/>
          <w:szCs w:val="32"/>
          <w:lang w:val="zh-CN"/>
        </w:rPr>
        <w:t xml:space="preserve"> 潜在事故类别及后果；</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5.</w:t>
      </w:r>
      <w:r>
        <w:rPr>
          <w:rFonts w:hint="eastAsia" w:eastAsia="仿宋_GB2312"/>
          <w:kern w:val="0"/>
          <w:sz w:val="32"/>
          <w:szCs w:val="32"/>
          <w:lang w:val="zh-CN"/>
        </w:rPr>
        <w:t xml:space="preserve"> 风险等级；</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6.</w:t>
      </w:r>
      <w:r>
        <w:rPr>
          <w:rFonts w:hint="eastAsia" w:eastAsia="仿宋_GB2312"/>
          <w:kern w:val="0"/>
          <w:sz w:val="32"/>
          <w:szCs w:val="32"/>
          <w:lang w:val="zh-CN"/>
        </w:rPr>
        <w:t xml:space="preserve"> 现有风险控制措施；</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7.</w:t>
      </w:r>
      <w:r>
        <w:rPr>
          <w:rFonts w:hint="eastAsia" w:eastAsia="仿宋_GB2312"/>
          <w:kern w:val="0"/>
          <w:sz w:val="32"/>
          <w:szCs w:val="32"/>
          <w:lang w:val="zh-CN"/>
        </w:rPr>
        <w:t xml:space="preserve"> 根据评估结果所采取的措施；</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8.</w:t>
      </w:r>
      <w:r>
        <w:rPr>
          <w:rFonts w:hint="eastAsia" w:eastAsia="仿宋_GB2312"/>
          <w:kern w:val="0"/>
          <w:sz w:val="32"/>
          <w:szCs w:val="32"/>
          <w:lang w:val="zh-CN"/>
        </w:rPr>
        <w:t xml:space="preserve"> 评估人员、审核人员、日期等。</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四、风险点辨识方法</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（一）物的不安全状态、环境的不安全因素及管理的缺陷</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推荐以安全检查表法（</w:t>
      </w:r>
      <w:r>
        <w:rPr>
          <w:rFonts w:eastAsia="仿宋_GB2312"/>
          <w:kern w:val="0"/>
          <w:sz w:val="32"/>
          <w:szCs w:val="32"/>
          <w:lang w:val="zh-CN"/>
        </w:rPr>
        <w:t>SCL</w:t>
      </w:r>
      <w:r>
        <w:rPr>
          <w:rFonts w:hint="eastAsia" w:eastAsia="仿宋_GB2312"/>
          <w:kern w:val="0"/>
          <w:sz w:val="32"/>
          <w:szCs w:val="32"/>
          <w:lang w:val="zh-CN"/>
        </w:rPr>
        <w:t>）对各个作业单元的物的不安全状态、环境的不安全因素及管理的缺陷进行辨识。</w:t>
      </w:r>
    </w:p>
    <w:p>
      <w:pPr>
        <w:autoSpaceDE w:val="0"/>
        <w:autoSpaceDN w:val="0"/>
        <w:adjustRightInd w:val="0"/>
        <w:spacing w:line="560" w:lineRule="exact"/>
        <w:ind w:firstLine="640" w:firstLineChars="200"/>
        <w:rPr>
          <w:rFonts w:hint="eastAsia" w:eastAsia="仿宋_GB2312"/>
          <w:kern w:val="0"/>
          <w:sz w:val="32"/>
          <w:szCs w:val="32"/>
          <w:lang w:val="zh-CN"/>
        </w:rPr>
      </w:pPr>
      <w:r>
        <w:rPr>
          <w:rFonts w:hint="eastAsia" w:eastAsia="仿宋_GB2312"/>
          <w:kern w:val="0"/>
          <w:sz w:val="32"/>
          <w:szCs w:val="32"/>
          <w:lang w:val="zh-CN"/>
        </w:rPr>
        <w:t>冶金、有色、建材、机械、轻工、纺织等工贸行业企业可以参照国家安全监管总局编写的《工贸行业较大危险因素辨识与防范指导手册（</w:t>
      </w:r>
      <w:r>
        <w:rPr>
          <w:rFonts w:eastAsia="仿宋_GB2312"/>
          <w:kern w:val="0"/>
          <w:sz w:val="32"/>
          <w:szCs w:val="32"/>
          <w:lang w:val="zh-CN"/>
        </w:rPr>
        <w:t>2016</w:t>
      </w:r>
      <w:r>
        <w:rPr>
          <w:rFonts w:hint="eastAsia" w:eastAsia="仿宋_GB2312"/>
          <w:kern w:val="0"/>
          <w:sz w:val="32"/>
          <w:szCs w:val="32"/>
          <w:lang w:val="zh-CN"/>
        </w:rPr>
        <w:t>版）》（安监总管四〔</w:t>
      </w:r>
      <w:r>
        <w:rPr>
          <w:rFonts w:eastAsia="仿宋_GB2312"/>
          <w:kern w:val="0"/>
          <w:sz w:val="32"/>
          <w:szCs w:val="32"/>
          <w:lang w:val="zh-CN"/>
        </w:rPr>
        <w:t>2016</w:t>
      </w:r>
      <w:r>
        <w:rPr>
          <w:rFonts w:hint="eastAsia" w:eastAsia="仿宋_GB2312"/>
          <w:kern w:val="0"/>
          <w:sz w:val="32"/>
          <w:szCs w:val="32"/>
          <w:lang w:val="zh-CN"/>
        </w:rPr>
        <w:t>〕</w:t>
      </w:r>
      <w:r>
        <w:rPr>
          <w:rFonts w:eastAsia="仿宋_GB2312"/>
          <w:kern w:val="0"/>
          <w:sz w:val="32"/>
          <w:szCs w:val="32"/>
          <w:lang w:val="zh-CN"/>
        </w:rPr>
        <w:t>31</w:t>
      </w:r>
      <w:r>
        <w:rPr>
          <w:rFonts w:hint="eastAsia" w:eastAsia="仿宋_GB2312"/>
          <w:kern w:val="0"/>
          <w:sz w:val="32"/>
          <w:szCs w:val="32"/>
          <w:lang w:val="zh-CN"/>
        </w:rPr>
        <w:t>号）制定安全检查表。</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（二）人的不安全行为</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推荐以作业危害分析法（</w:t>
      </w:r>
      <w:r>
        <w:rPr>
          <w:rFonts w:eastAsia="仿宋_GB2312"/>
          <w:kern w:val="0"/>
          <w:sz w:val="32"/>
          <w:szCs w:val="32"/>
          <w:lang w:val="zh-CN"/>
        </w:rPr>
        <w:t>JHA</w:t>
      </w:r>
      <w:r>
        <w:rPr>
          <w:rFonts w:hint="eastAsia" w:eastAsia="仿宋_GB2312"/>
          <w:kern w:val="0"/>
          <w:sz w:val="32"/>
          <w:szCs w:val="32"/>
          <w:lang w:val="zh-CN"/>
        </w:rPr>
        <w:t>），并按照作业步骤分解，逐一对作业过程中的人的不安全行为进行辨识。</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五、风险评估方法</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为满足风险分级的需要，评估方法可以选用危险性预分析法（</w:t>
      </w:r>
      <w:r>
        <w:rPr>
          <w:rFonts w:eastAsia="仿宋_GB2312"/>
          <w:kern w:val="0"/>
          <w:sz w:val="32"/>
          <w:szCs w:val="32"/>
          <w:lang w:val="zh-CN"/>
        </w:rPr>
        <w:t>PHA</w:t>
      </w:r>
      <w:r>
        <w:rPr>
          <w:rFonts w:hint="eastAsia" w:eastAsia="仿宋_GB2312"/>
          <w:kern w:val="0"/>
          <w:sz w:val="32"/>
          <w:szCs w:val="32"/>
          <w:lang w:val="zh-CN"/>
        </w:rPr>
        <w:t>）、事故树分析（</w:t>
      </w:r>
      <w:r>
        <w:rPr>
          <w:rFonts w:eastAsia="仿宋_GB2312"/>
          <w:kern w:val="0"/>
          <w:sz w:val="32"/>
          <w:szCs w:val="32"/>
          <w:lang w:val="zh-CN"/>
        </w:rPr>
        <w:t>FTA</w:t>
      </w:r>
      <w:r>
        <w:rPr>
          <w:rFonts w:hint="eastAsia" w:eastAsia="仿宋_GB2312"/>
          <w:kern w:val="0"/>
          <w:sz w:val="32"/>
          <w:szCs w:val="32"/>
          <w:lang w:val="zh-CN"/>
        </w:rPr>
        <w:t>）、事件树分析（</w:t>
      </w:r>
      <w:r>
        <w:rPr>
          <w:rFonts w:eastAsia="仿宋_GB2312"/>
          <w:kern w:val="0"/>
          <w:sz w:val="32"/>
          <w:szCs w:val="32"/>
          <w:lang w:val="zh-CN"/>
        </w:rPr>
        <w:t>ETA</w:t>
      </w:r>
      <w:r>
        <w:rPr>
          <w:rFonts w:hint="eastAsia" w:eastAsia="仿宋_GB2312"/>
          <w:kern w:val="0"/>
          <w:sz w:val="32"/>
          <w:szCs w:val="32"/>
          <w:lang w:val="zh-CN"/>
        </w:rPr>
        <w:t>）、故障类型及影响分析法（</w:t>
      </w:r>
      <w:r>
        <w:rPr>
          <w:rFonts w:eastAsia="仿宋_GB2312"/>
          <w:kern w:val="0"/>
          <w:sz w:val="32"/>
          <w:szCs w:val="32"/>
          <w:lang w:val="zh-CN"/>
        </w:rPr>
        <w:t>FMEA</w:t>
      </w:r>
      <w:r>
        <w:rPr>
          <w:rFonts w:hint="eastAsia" w:eastAsia="仿宋_GB2312"/>
          <w:kern w:val="0"/>
          <w:sz w:val="32"/>
          <w:szCs w:val="32"/>
          <w:lang w:val="zh-CN"/>
        </w:rPr>
        <w:t>）、危险与可操作性研究（</w:t>
      </w:r>
      <w:r>
        <w:rPr>
          <w:rFonts w:eastAsia="仿宋_GB2312"/>
          <w:kern w:val="0"/>
          <w:sz w:val="32"/>
          <w:szCs w:val="32"/>
          <w:lang w:val="zh-CN"/>
        </w:rPr>
        <w:t>HAZOP</w:t>
      </w:r>
      <w:r>
        <w:rPr>
          <w:rFonts w:hint="eastAsia" w:eastAsia="仿宋_GB2312"/>
          <w:kern w:val="0"/>
          <w:sz w:val="32"/>
          <w:szCs w:val="32"/>
          <w:lang w:val="zh-CN"/>
        </w:rPr>
        <w:t>）、风险矩阵法（</w:t>
      </w:r>
      <w:r>
        <w:rPr>
          <w:rFonts w:eastAsia="仿宋_GB2312"/>
          <w:kern w:val="0"/>
          <w:sz w:val="32"/>
          <w:szCs w:val="32"/>
          <w:lang w:val="zh-CN"/>
        </w:rPr>
        <w:t>L·S</w:t>
      </w:r>
      <w:r>
        <w:rPr>
          <w:rFonts w:hint="eastAsia" w:eastAsia="仿宋_GB2312"/>
          <w:kern w:val="0"/>
          <w:sz w:val="32"/>
          <w:szCs w:val="32"/>
          <w:lang w:val="zh-CN"/>
        </w:rPr>
        <w:t>）、作业条件危险性分析（</w:t>
      </w:r>
      <w:r>
        <w:rPr>
          <w:rFonts w:eastAsia="仿宋_GB2312"/>
          <w:kern w:val="0"/>
          <w:sz w:val="32"/>
          <w:szCs w:val="32"/>
          <w:lang w:val="zh-CN"/>
        </w:rPr>
        <w:t>LEC</w:t>
      </w:r>
      <w:r>
        <w:rPr>
          <w:rFonts w:hint="eastAsia" w:eastAsia="仿宋_GB2312"/>
          <w:kern w:val="0"/>
          <w:sz w:val="32"/>
          <w:szCs w:val="32"/>
          <w:lang w:val="zh-CN"/>
        </w:rPr>
        <w:t>）、道化学（</w:t>
      </w:r>
      <w:r>
        <w:rPr>
          <w:rFonts w:eastAsia="仿宋_GB2312"/>
          <w:kern w:val="0"/>
          <w:sz w:val="32"/>
          <w:szCs w:val="32"/>
          <w:lang w:val="zh-CN"/>
        </w:rPr>
        <w:t>DOW</w:t>
      </w:r>
      <w:r>
        <w:rPr>
          <w:rFonts w:hint="eastAsia" w:eastAsia="仿宋_GB2312"/>
          <w:kern w:val="0"/>
          <w:sz w:val="32"/>
          <w:szCs w:val="32"/>
          <w:lang w:val="zh-CN"/>
        </w:rPr>
        <w:t>）、蒙德法（</w:t>
      </w:r>
      <w:r>
        <w:rPr>
          <w:rFonts w:eastAsia="仿宋_GB2312"/>
          <w:kern w:val="0"/>
          <w:sz w:val="32"/>
          <w:szCs w:val="32"/>
          <w:lang w:val="zh-CN"/>
        </w:rPr>
        <w:t>ICI</w:t>
      </w:r>
      <w:r>
        <w:rPr>
          <w:rFonts w:hint="eastAsia" w:eastAsia="仿宋_GB2312"/>
          <w:kern w:val="0"/>
          <w:sz w:val="32"/>
          <w:szCs w:val="32"/>
          <w:lang w:val="zh-CN"/>
        </w:rPr>
        <w:t>）、危险度评价法、单元危险性快速排序法、火灾爆炸数学模型计算等定量评估方法。企业应经过研究论证，确定适用的风险评估方法。必要时，宜根据评估方法的特点，选用几种评估方法对同一评估对象进行评估，互相补充、分析综合、相互验证，以提高评估结果的准确性。</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行业有规定的，选择评估方法时从其规定。行业无规定的，从方便企业自主开展和全面推广的角度，建议采用风险矩阵法（</w:t>
      </w:r>
      <w:r>
        <w:rPr>
          <w:rFonts w:eastAsia="仿宋_GB2312"/>
          <w:kern w:val="0"/>
          <w:sz w:val="32"/>
          <w:szCs w:val="32"/>
          <w:lang w:val="zh-CN"/>
        </w:rPr>
        <w:t>L·S</w:t>
      </w:r>
      <w:r>
        <w:rPr>
          <w:rFonts w:hint="eastAsia" w:eastAsia="仿宋_GB2312"/>
          <w:kern w:val="0"/>
          <w:sz w:val="32"/>
          <w:szCs w:val="32"/>
          <w:lang w:val="zh-CN"/>
        </w:rPr>
        <w:t>）或者作业条件危险性分析（</w:t>
      </w:r>
      <w:r>
        <w:rPr>
          <w:rFonts w:eastAsia="仿宋_GB2312"/>
          <w:kern w:val="0"/>
          <w:sz w:val="32"/>
          <w:szCs w:val="32"/>
          <w:lang w:val="zh-CN"/>
        </w:rPr>
        <w:t>LEC</w:t>
      </w:r>
      <w:r>
        <w:rPr>
          <w:rFonts w:hint="eastAsia" w:eastAsia="仿宋_GB2312"/>
          <w:kern w:val="0"/>
          <w:sz w:val="32"/>
          <w:szCs w:val="32"/>
          <w:lang w:val="zh-CN"/>
        </w:rPr>
        <w:t>）。</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六、风险分级及管控原则</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（一）基本原则</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安全风险等级从高到低划分为</w:t>
      </w:r>
      <w:r>
        <w:rPr>
          <w:rFonts w:eastAsia="仿宋_GB2312"/>
          <w:kern w:val="0"/>
          <w:sz w:val="32"/>
          <w:szCs w:val="32"/>
          <w:lang w:val="zh-CN"/>
        </w:rPr>
        <w:t>4</w:t>
      </w:r>
      <w:r>
        <w:rPr>
          <w:rFonts w:hint="eastAsia" w:eastAsia="仿宋_GB2312"/>
          <w:kern w:val="0"/>
          <w:sz w:val="32"/>
          <w:szCs w:val="32"/>
          <w:lang w:val="zh-CN"/>
        </w:rPr>
        <w:t>级：</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A</w:t>
      </w:r>
      <w:r>
        <w:rPr>
          <w:rFonts w:hint="eastAsia" w:eastAsia="仿宋_GB2312"/>
          <w:kern w:val="0"/>
          <w:sz w:val="32"/>
          <w:szCs w:val="32"/>
          <w:lang w:val="zh-CN"/>
        </w:rPr>
        <w:t>级：重大风险</w:t>
      </w:r>
      <w:r>
        <w:rPr>
          <w:rFonts w:eastAsia="仿宋_GB2312"/>
          <w:kern w:val="0"/>
          <w:sz w:val="32"/>
          <w:szCs w:val="32"/>
          <w:lang w:val="zh-CN"/>
        </w:rPr>
        <w:t>/</w:t>
      </w:r>
      <w:r>
        <w:rPr>
          <w:rFonts w:hint="eastAsia" w:eastAsia="仿宋_GB2312"/>
          <w:kern w:val="0"/>
          <w:sz w:val="32"/>
          <w:szCs w:val="32"/>
          <w:lang w:val="zh-CN"/>
        </w:rPr>
        <w:t>红色风险，评估属不可容许的危险；必须建立管控档案，明确不可容许的危险内容及可能触发事故的因素，采取安全措施，并制定应急措施；当风险涉及正在进行中的作业时，应暂停作业。</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B</w:t>
      </w:r>
      <w:r>
        <w:rPr>
          <w:rFonts w:hint="eastAsia" w:eastAsia="仿宋_GB2312"/>
          <w:kern w:val="0"/>
          <w:sz w:val="32"/>
          <w:szCs w:val="32"/>
          <w:lang w:val="zh-CN"/>
        </w:rPr>
        <w:t>级：较大风险</w:t>
      </w:r>
      <w:r>
        <w:rPr>
          <w:rFonts w:eastAsia="仿宋_GB2312"/>
          <w:kern w:val="0"/>
          <w:sz w:val="32"/>
          <w:szCs w:val="32"/>
          <w:lang w:val="zh-CN"/>
        </w:rPr>
        <w:t>/</w:t>
      </w:r>
      <w:r>
        <w:rPr>
          <w:rFonts w:hint="eastAsia" w:eastAsia="仿宋_GB2312"/>
          <w:kern w:val="0"/>
          <w:sz w:val="32"/>
          <w:szCs w:val="32"/>
          <w:lang w:val="zh-CN"/>
        </w:rPr>
        <w:t>橙色风险，评估属高度危险；必须建立管控档案，明确高度危险内容及可能触发事故的因素，采取安全措施；当风险涉及正在进行中的作业时，应采取应急措施。</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C</w:t>
      </w:r>
      <w:r>
        <w:rPr>
          <w:rFonts w:hint="eastAsia" w:eastAsia="仿宋_GB2312"/>
          <w:kern w:val="0"/>
          <w:sz w:val="32"/>
          <w:szCs w:val="32"/>
          <w:lang w:val="zh-CN"/>
        </w:rPr>
        <w:t>级：一般风险</w:t>
      </w:r>
      <w:r>
        <w:rPr>
          <w:rFonts w:eastAsia="仿宋_GB2312"/>
          <w:kern w:val="0"/>
          <w:sz w:val="32"/>
          <w:szCs w:val="32"/>
          <w:lang w:val="zh-CN"/>
        </w:rPr>
        <w:t>/</w:t>
      </w:r>
      <w:r>
        <w:rPr>
          <w:rFonts w:hint="eastAsia" w:eastAsia="仿宋_GB2312"/>
          <w:kern w:val="0"/>
          <w:sz w:val="32"/>
          <w:szCs w:val="32"/>
          <w:lang w:val="zh-CN"/>
        </w:rPr>
        <w:t>黄色风险，评估属中度危险；必须明确中度危险内容及可能触发事故的因素，综合考虑伤害的可能性并采取安全措施，完成控制管理。</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D</w:t>
      </w:r>
      <w:r>
        <w:rPr>
          <w:rFonts w:hint="eastAsia" w:eastAsia="仿宋_GB2312"/>
          <w:kern w:val="0"/>
          <w:sz w:val="32"/>
          <w:szCs w:val="32"/>
          <w:lang w:val="zh-CN"/>
        </w:rPr>
        <w:t>级：低风险</w:t>
      </w:r>
      <w:r>
        <w:rPr>
          <w:rFonts w:eastAsia="仿宋_GB2312"/>
          <w:kern w:val="0"/>
          <w:sz w:val="32"/>
          <w:szCs w:val="32"/>
          <w:lang w:val="zh-CN"/>
        </w:rPr>
        <w:t>/</w:t>
      </w:r>
      <w:r>
        <w:rPr>
          <w:rFonts w:hint="eastAsia" w:eastAsia="仿宋_GB2312"/>
          <w:kern w:val="0"/>
          <w:sz w:val="32"/>
          <w:szCs w:val="32"/>
          <w:lang w:val="zh-CN"/>
        </w:rPr>
        <w:t>蓝色风险，评估属轻度危险和可容许的危险；需要跟踪监控，综合考虑伤害的可能性并采取安全措施，完成控制管理。</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（二）升级管控</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1.</w:t>
      </w:r>
      <w:r>
        <w:rPr>
          <w:rFonts w:hint="eastAsia" w:eastAsia="仿宋_GB2312"/>
          <w:kern w:val="0"/>
          <w:sz w:val="32"/>
          <w:szCs w:val="32"/>
          <w:lang w:val="zh-CN"/>
        </w:rPr>
        <w:t xml:space="preserve"> 涉及下列情形的</w:t>
      </w:r>
      <w:r>
        <w:rPr>
          <w:rFonts w:eastAsia="仿宋_GB2312"/>
          <w:kern w:val="0"/>
          <w:sz w:val="32"/>
          <w:szCs w:val="32"/>
          <w:lang w:val="zh-CN"/>
        </w:rPr>
        <w:t>B</w:t>
      </w:r>
      <w:r>
        <w:rPr>
          <w:rFonts w:hint="eastAsia" w:eastAsia="仿宋_GB2312"/>
          <w:kern w:val="0"/>
          <w:sz w:val="32"/>
          <w:szCs w:val="32"/>
          <w:lang w:val="zh-CN"/>
        </w:rPr>
        <w:t>级、</w:t>
      </w:r>
      <w:r>
        <w:rPr>
          <w:rFonts w:eastAsia="仿宋_GB2312"/>
          <w:kern w:val="0"/>
          <w:sz w:val="32"/>
          <w:szCs w:val="32"/>
          <w:lang w:val="zh-CN"/>
        </w:rPr>
        <w:t>C</w:t>
      </w:r>
      <w:r>
        <w:rPr>
          <w:rFonts w:hint="eastAsia" w:eastAsia="仿宋_GB2312"/>
          <w:kern w:val="0"/>
          <w:sz w:val="32"/>
          <w:szCs w:val="32"/>
          <w:lang w:val="zh-CN"/>
        </w:rPr>
        <w:t>级风险，应直接确定为</w:t>
      </w:r>
      <w:r>
        <w:rPr>
          <w:rFonts w:eastAsia="仿宋_GB2312"/>
          <w:kern w:val="0"/>
          <w:sz w:val="32"/>
          <w:szCs w:val="32"/>
          <w:lang w:val="zh-CN"/>
        </w:rPr>
        <w:t>A</w:t>
      </w:r>
      <w:r>
        <w:rPr>
          <w:rFonts w:hint="eastAsia" w:eastAsia="仿宋_GB2312"/>
          <w:kern w:val="0"/>
          <w:sz w:val="32"/>
          <w:szCs w:val="32"/>
          <w:lang w:val="zh-CN"/>
        </w:rPr>
        <w:t>级：</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1</w:t>
      </w:r>
      <w:r>
        <w:rPr>
          <w:rFonts w:hint="eastAsia" w:eastAsia="仿宋_GB2312"/>
          <w:kern w:val="0"/>
          <w:sz w:val="32"/>
          <w:szCs w:val="32"/>
          <w:lang w:val="zh-CN"/>
        </w:rPr>
        <w:t>）构成危险化学品一级、二级重大危险源的场所和设施；</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2</w:t>
      </w:r>
      <w:r>
        <w:rPr>
          <w:rFonts w:hint="eastAsia" w:eastAsia="仿宋_GB2312"/>
          <w:kern w:val="0"/>
          <w:sz w:val="32"/>
          <w:szCs w:val="32"/>
          <w:lang w:val="zh-CN"/>
        </w:rPr>
        <w:t>）涉及重点监管化工工艺的主要装置；</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3</w:t>
      </w:r>
      <w:r>
        <w:rPr>
          <w:rFonts w:hint="eastAsia" w:eastAsia="仿宋_GB2312"/>
          <w:kern w:val="0"/>
          <w:sz w:val="32"/>
          <w:szCs w:val="32"/>
          <w:lang w:val="zh-CN"/>
        </w:rPr>
        <w:t>）危险化学品长输管道；</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4</w:t>
      </w:r>
      <w:r>
        <w:rPr>
          <w:rFonts w:hint="eastAsia" w:eastAsia="仿宋_GB2312"/>
          <w:kern w:val="0"/>
          <w:sz w:val="32"/>
          <w:szCs w:val="32"/>
          <w:lang w:val="zh-CN"/>
        </w:rPr>
        <w:t>）同一作业单元内现场作业人员</w:t>
      </w:r>
      <w:r>
        <w:rPr>
          <w:rFonts w:eastAsia="仿宋_GB2312"/>
          <w:kern w:val="0"/>
          <w:sz w:val="32"/>
          <w:szCs w:val="32"/>
          <w:lang w:val="zh-CN"/>
        </w:rPr>
        <w:t>10</w:t>
      </w:r>
      <w:r>
        <w:rPr>
          <w:rFonts w:hint="eastAsia" w:eastAsia="仿宋_GB2312"/>
          <w:kern w:val="0"/>
          <w:sz w:val="32"/>
          <w:szCs w:val="32"/>
          <w:lang w:val="zh-CN"/>
        </w:rPr>
        <w:t>人以上的。</w:t>
      </w:r>
    </w:p>
    <w:p>
      <w:pPr>
        <w:autoSpaceDE w:val="0"/>
        <w:autoSpaceDN w:val="0"/>
        <w:adjustRightInd w:val="0"/>
        <w:spacing w:line="560" w:lineRule="exact"/>
        <w:ind w:firstLine="640" w:firstLineChars="200"/>
        <w:rPr>
          <w:rFonts w:eastAsia="仿宋_GB2312"/>
          <w:kern w:val="0"/>
          <w:sz w:val="32"/>
          <w:szCs w:val="32"/>
          <w:lang w:val="zh-CN"/>
        </w:rPr>
      </w:pPr>
      <w:r>
        <w:rPr>
          <w:rFonts w:eastAsia="仿宋_GB2312"/>
          <w:kern w:val="0"/>
          <w:sz w:val="32"/>
          <w:szCs w:val="32"/>
          <w:lang w:val="zh-CN"/>
        </w:rPr>
        <w:t>2.</w:t>
      </w:r>
      <w:r>
        <w:rPr>
          <w:rFonts w:hint="eastAsia" w:eastAsia="仿宋_GB2312"/>
          <w:kern w:val="0"/>
          <w:sz w:val="32"/>
          <w:szCs w:val="32"/>
          <w:lang w:val="zh-CN"/>
        </w:rPr>
        <w:t xml:space="preserve"> 涉及下列情形的</w:t>
      </w:r>
      <w:r>
        <w:rPr>
          <w:rFonts w:eastAsia="仿宋_GB2312"/>
          <w:kern w:val="0"/>
          <w:sz w:val="32"/>
          <w:szCs w:val="32"/>
          <w:lang w:val="zh-CN"/>
        </w:rPr>
        <w:t>C</w:t>
      </w:r>
      <w:r>
        <w:rPr>
          <w:rFonts w:hint="eastAsia" w:eastAsia="仿宋_GB2312"/>
          <w:kern w:val="0"/>
          <w:sz w:val="32"/>
          <w:szCs w:val="32"/>
          <w:lang w:val="zh-CN"/>
        </w:rPr>
        <w:t>级风险，应直接确定为</w:t>
      </w:r>
      <w:r>
        <w:rPr>
          <w:rFonts w:eastAsia="仿宋_GB2312"/>
          <w:kern w:val="0"/>
          <w:sz w:val="32"/>
          <w:szCs w:val="32"/>
          <w:lang w:val="zh-CN"/>
        </w:rPr>
        <w:t>B</w:t>
      </w:r>
      <w:r>
        <w:rPr>
          <w:rFonts w:hint="eastAsia" w:eastAsia="仿宋_GB2312"/>
          <w:kern w:val="0"/>
          <w:sz w:val="32"/>
          <w:szCs w:val="32"/>
          <w:lang w:val="zh-CN"/>
        </w:rPr>
        <w:t>级：</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1</w:t>
      </w:r>
      <w:r>
        <w:rPr>
          <w:rFonts w:hint="eastAsia" w:eastAsia="仿宋_GB2312"/>
          <w:kern w:val="0"/>
          <w:sz w:val="32"/>
          <w:szCs w:val="32"/>
          <w:lang w:val="zh-CN"/>
        </w:rPr>
        <w:t>）构成危险化学品三级、四级重大危险源的场所和设施；</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2</w:t>
      </w:r>
      <w:r>
        <w:rPr>
          <w:rFonts w:hint="eastAsia" w:eastAsia="仿宋_GB2312"/>
          <w:kern w:val="0"/>
          <w:sz w:val="32"/>
          <w:szCs w:val="32"/>
          <w:lang w:val="zh-CN"/>
        </w:rPr>
        <w:t>）涉及剧毒化学品的场所和设施；</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3</w:t>
      </w:r>
      <w:r>
        <w:rPr>
          <w:rFonts w:hint="eastAsia" w:eastAsia="仿宋_GB2312"/>
          <w:kern w:val="0"/>
          <w:sz w:val="32"/>
          <w:szCs w:val="32"/>
          <w:lang w:val="zh-CN"/>
        </w:rPr>
        <w:t>）化工企业开停车作业或者非正常工况操作；</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w:t>
      </w:r>
      <w:r>
        <w:rPr>
          <w:rFonts w:eastAsia="仿宋_GB2312"/>
          <w:kern w:val="0"/>
          <w:sz w:val="32"/>
          <w:szCs w:val="32"/>
          <w:lang w:val="zh-CN"/>
        </w:rPr>
        <w:t>4</w:t>
      </w:r>
      <w:r>
        <w:rPr>
          <w:rFonts w:hint="eastAsia" w:eastAsia="仿宋_GB2312"/>
          <w:kern w:val="0"/>
          <w:sz w:val="32"/>
          <w:szCs w:val="32"/>
          <w:lang w:val="zh-CN"/>
        </w:rPr>
        <w:t>）同一作业单元内现场作业人员</w:t>
      </w:r>
      <w:r>
        <w:rPr>
          <w:rFonts w:eastAsia="仿宋_GB2312"/>
          <w:kern w:val="0"/>
          <w:sz w:val="32"/>
          <w:szCs w:val="32"/>
          <w:lang w:val="zh-CN"/>
        </w:rPr>
        <w:t>3</w:t>
      </w:r>
      <w:r>
        <w:rPr>
          <w:rFonts w:hint="eastAsia" w:eastAsia="仿宋_GB2312"/>
          <w:kern w:val="0"/>
          <w:sz w:val="32"/>
          <w:szCs w:val="32"/>
          <w:lang w:val="zh-CN"/>
        </w:rPr>
        <w:t>人以上的。</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七、风险控制措施</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企业应依次按照工程控制措施、安全管理措施、个体防护措施以及应急处置措施等</w:t>
      </w:r>
      <w:r>
        <w:rPr>
          <w:rFonts w:eastAsia="仿宋_GB2312"/>
          <w:kern w:val="0"/>
          <w:sz w:val="32"/>
          <w:szCs w:val="32"/>
          <w:lang w:val="zh-CN"/>
        </w:rPr>
        <w:t>4</w:t>
      </w:r>
      <w:r>
        <w:rPr>
          <w:rFonts w:hint="eastAsia" w:eastAsia="仿宋_GB2312"/>
          <w:kern w:val="0"/>
          <w:sz w:val="32"/>
          <w:szCs w:val="32"/>
          <w:lang w:val="zh-CN"/>
        </w:rPr>
        <w:t>个逻辑顺序，对每一个风险点制定精准的风险控制措施。</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八、持续改进</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原则上，企业应每年开展</w:t>
      </w:r>
      <w:r>
        <w:rPr>
          <w:rFonts w:eastAsia="仿宋_GB2312"/>
          <w:kern w:val="0"/>
          <w:sz w:val="32"/>
          <w:szCs w:val="32"/>
          <w:lang w:val="zh-CN"/>
        </w:rPr>
        <w:t>1</w:t>
      </w:r>
      <w:r>
        <w:rPr>
          <w:rFonts w:hint="eastAsia" w:eastAsia="仿宋_GB2312"/>
          <w:kern w:val="0"/>
          <w:sz w:val="32"/>
          <w:szCs w:val="32"/>
          <w:lang w:val="zh-CN"/>
        </w:rPr>
        <w:t>次安全风险辨识、评估、分级、管控工作。在生产工艺、设备设施、作业环境、人员行为和管理体系等发生变化时，应立即开展辨识、评估、分级、管控工作。</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九、风险报告</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企业应根据各地安全监管</w:t>
      </w:r>
      <w:r>
        <w:rPr>
          <w:rFonts w:hint="eastAsia" w:eastAsia="仿宋_GB2312"/>
          <w:kern w:val="0"/>
          <w:sz w:val="32"/>
          <w:szCs w:val="32"/>
          <w:lang w:val="en-US" w:eastAsia="zh-CN"/>
        </w:rPr>
        <w:t>部门</w:t>
      </w:r>
      <w:r>
        <w:rPr>
          <w:rFonts w:hint="eastAsia" w:eastAsia="仿宋_GB2312"/>
          <w:kern w:val="0"/>
          <w:sz w:val="32"/>
          <w:szCs w:val="32"/>
          <w:lang w:val="zh-CN"/>
        </w:rPr>
        <w:t>的具体要求，定期报送风险辨识、评估、分级、管控有关情况。风险报告应包括风险点及其危险因素、评估分级情况、管控措施和应急处置方法等。</w:t>
      </w:r>
    </w:p>
    <w:p>
      <w:pPr>
        <w:autoSpaceDE w:val="0"/>
        <w:autoSpaceDN w:val="0"/>
        <w:adjustRightInd w:val="0"/>
        <w:spacing w:line="560" w:lineRule="exact"/>
        <w:ind w:firstLine="640" w:firstLineChars="200"/>
        <w:rPr>
          <w:rFonts w:ascii="黑体" w:eastAsia="黑体"/>
          <w:kern w:val="0"/>
          <w:sz w:val="32"/>
          <w:szCs w:val="32"/>
          <w:lang w:val="zh-CN"/>
        </w:rPr>
      </w:pPr>
      <w:r>
        <w:rPr>
          <w:rFonts w:hint="eastAsia" w:ascii="黑体" w:eastAsia="黑体"/>
          <w:kern w:val="0"/>
          <w:sz w:val="32"/>
          <w:szCs w:val="32"/>
          <w:lang w:val="zh-CN"/>
        </w:rPr>
        <w:t>十、其他</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（一）与现状安全评价的关系</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企业在现状安全评价时已委托第三方专业服务机构进行过风险辨识、评估、分级、管控等工作的，应当对原有风险管理内容重新确认。本实施指南实行后，企业在开展现状安全评价时，应当要求第三方专业服务机构严格依照本实施指南进行安全风险辨识、评估、分级和管控。</w:t>
      </w:r>
    </w:p>
    <w:p>
      <w:pPr>
        <w:autoSpaceDE w:val="0"/>
        <w:autoSpaceDN w:val="0"/>
        <w:adjustRightInd w:val="0"/>
        <w:spacing w:line="560" w:lineRule="exact"/>
        <w:ind w:firstLine="640" w:firstLineChars="200"/>
        <w:rPr>
          <w:rFonts w:ascii="楷体_GB2312" w:eastAsia="楷体_GB2312"/>
          <w:kern w:val="0"/>
          <w:sz w:val="32"/>
          <w:szCs w:val="32"/>
          <w:lang w:val="zh-CN"/>
        </w:rPr>
      </w:pPr>
      <w:r>
        <w:rPr>
          <w:rFonts w:hint="eastAsia" w:ascii="楷体_GB2312" w:eastAsia="楷体_GB2312"/>
          <w:kern w:val="0"/>
          <w:sz w:val="32"/>
          <w:szCs w:val="32"/>
          <w:lang w:val="zh-CN"/>
        </w:rPr>
        <w:t>（二）与安全生产标准化创建的关系</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安全生产标准化初评和期满复评的企业，</w:t>
      </w:r>
      <w:r>
        <w:rPr>
          <w:rFonts w:eastAsia="仿宋_GB2312"/>
          <w:kern w:val="0"/>
          <w:sz w:val="32"/>
          <w:szCs w:val="32"/>
          <w:lang w:val="zh-CN"/>
        </w:rPr>
        <w:t>“</w:t>
      </w:r>
      <w:r>
        <w:rPr>
          <w:rFonts w:hint="eastAsia" w:eastAsia="仿宋_GB2312"/>
          <w:kern w:val="0"/>
          <w:sz w:val="32"/>
          <w:szCs w:val="32"/>
          <w:lang w:val="zh-CN"/>
        </w:rPr>
        <w:t>安全风险管控</w:t>
      </w:r>
      <w:r>
        <w:rPr>
          <w:rFonts w:eastAsia="仿宋_GB2312"/>
          <w:kern w:val="0"/>
          <w:sz w:val="32"/>
          <w:szCs w:val="32"/>
          <w:lang w:val="zh-CN"/>
        </w:rPr>
        <w:t>”</w:t>
      </w:r>
      <w:r>
        <w:rPr>
          <w:rFonts w:hint="eastAsia" w:eastAsia="仿宋_GB2312"/>
          <w:kern w:val="0"/>
          <w:sz w:val="32"/>
          <w:szCs w:val="32"/>
          <w:lang w:val="zh-CN"/>
        </w:rPr>
        <w:t>要素存在扣分情况的，应当立即整改备查。本实施指南实行后，</w:t>
      </w:r>
      <w:r>
        <w:rPr>
          <w:rFonts w:eastAsia="仿宋_GB2312"/>
          <w:kern w:val="0"/>
          <w:sz w:val="32"/>
          <w:szCs w:val="32"/>
          <w:lang w:val="zh-CN"/>
        </w:rPr>
        <w:t>“</w:t>
      </w:r>
      <w:r>
        <w:rPr>
          <w:rFonts w:hint="eastAsia" w:eastAsia="仿宋_GB2312"/>
          <w:kern w:val="0"/>
          <w:sz w:val="32"/>
          <w:szCs w:val="32"/>
          <w:lang w:val="zh-CN"/>
        </w:rPr>
        <w:t>安全风险管控</w:t>
      </w:r>
      <w:r>
        <w:rPr>
          <w:rFonts w:eastAsia="仿宋_GB2312"/>
          <w:kern w:val="0"/>
          <w:sz w:val="32"/>
          <w:szCs w:val="32"/>
          <w:lang w:val="zh-CN"/>
        </w:rPr>
        <w:t>”</w:t>
      </w:r>
      <w:r>
        <w:rPr>
          <w:rFonts w:hint="eastAsia" w:eastAsia="仿宋_GB2312"/>
          <w:kern w:val="0"/>
          <w:sz w:val="32"/>
          <w:szCs w:val="32"/>
          <w:lang w:val="zh-CN"/>
        </w:rPr>
        <w:t>要素仍未达要求的，企业应当整改完毕后再提出安全生产标准化评审申请。</w:t>
      </w:r>
    </w:p>
    <w:p>
      <w:pPr>
        <w:autoSpaceDE w:val="0"/>
        <w:autoSpaceDN w:val="0"/>
        <w:adjustRightInd w:val="0"/>
        <w:spacing w:line="560" w:lineRule="exact"/>
        <w:ind w:firstLine="640" w:firstLineChars="200"/>
        <w:rPr>
          <w:rFonts w:eastAsia="仿宋_GB2312"/>
          <w:kern w:val="0"/>
          <w:sz w:val="32"/>
          <w:szCs w:val="32"/>
          <w:lang w:val="zh-CN"/>
        </w:rPr>
      </w:pPr>
      <w:r>
        <w:rPr>
          <w:rFonts w:hint="eastAsia" w:ascii="楷体_GB2312" w:eastAsia="楷体_GB2312"/>
          <w:kern w:val="0"/>
          <w:sz w:val="32"/>
          <w:szCs w:val="32"/>
          <w:lang w:val="zh-CN"/>
        </w:rPr>
        <w:t>（</w:t>
      </w:r>
      <w:r>
        <w:rPr>
          <w:rFonts w:hint="eastAsia" w:ascii="楷体_GB2312" w:eastAsia="楷体_GB2312"/>
          <w:kern w:val="0"/>
          <w:sz w:val="32"/>
          <w:szCs w:val="32"/>
          <w:lang w:val="en-US" w:eastAsia="zh-CN"/>
        </w:rPr>
        <w:t>三</w:t>
      </w:r>
      <w:r>
        <w:rPr>
          <w:rFonts w:hint="eastAsia" w:ascii="楷体_GB2312" w:eastAsia="楷体_GB2312"/>
          <w:kern w:val="0"/>
          <w:sz w:val="32"/>
          <w:szCs w:val="32"/>
          <w:lang w:val="zh-CN"/>
        </w:rPr>
        <w:t>）与安全托管服务的关系</w:t>
      </w:r>
    </w:p>
    <w:p>
      <w:pPr>
        <w:autoSpaceDE w:val="0"/>
        <w:autoSpaceDN w:val="0"/>
        <w:adjustRightInd w:val="0"/>
        <w:spacing w:line="560" w:lineRule="exact"/>
        <w:ind w:firstLine="640" w:firstLineChars="200"/>
        <w:rPr>
          <w:rFonts w:eastAsia="仿宋_GB2312"/>
          <w:kern w:val="0"/>
          <w:sz w:val="32"/>
          <w:szCs w:val="32"/>
          <w:lang w:val="zh-CN"/>
        </w:rPr>
      </w:pPr>
      <w:r>
        <w:rPr>
          <w:rFonts w:hint="eastAsia" w:eastAsia="仿宋_GB2312"/>
          <w:kern w:val="0"/>
          <w:sz w:val="32"/>
          <w:szCs w:val="32"/>
          <w:lang w:val="zh-CN"/>
        </w:rPr>
        <w:t>第三方服务机构与企业签订托管服务协议后，就要着手开展安全风险辨识和分级管控，要将其作为一项重点工作来做，各级监管部门要把它作为合格验收的要件，没有建立安全风险分级管控体系的，不得通过验收。</w:t>
      </w:r>
    </w:p>
    <w:p>
      <w:pPr>
        <w:autoSpaceDE w:val="0"/>
        <w:autoSpaceDN w:val="0"/>
        <w:adjustRightInd w:val="0"/>
        <w:spacing w:line="560" w:lineRule="exact"/>
        <w:ind w:firstLine="640" w:firstLineChars="200"/>
        <w:rPr>
          <w:rFonts w:eastAsia="仿宋_GB2312"/>
          <w:kern w:val="0"/>
          <w:sz w:val="32"/>
          <w:szCs w:val="32"/>
          <w:lang w:val="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95A40"/>
    <w:rsid w:val="0DF4195A"/>
    <w:rsid w:val="1B046323"/>
    <w:rsid w:val="2D4C6633"/>
    <w:rsid w:val="48CE73DB"/>
    <w:rsid w:val="4B8E3C5E"/>
    <w:rsid w:val="4DDD78E8"/>
    <w:rsid w:val="5D595A40"/>
    <w:rsid w:val="62310FC1"/>
    <w:rsid w:val="62990855"/>
    <w:rsid w:val="657F55CE"/>
    <w:rsid w:val="6B5C05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2018-06-25T06:47:00Z</dcterms:created>
  <dc:creator>南方嘉木</dc:creator>
  <cp:lastModifiedBy>lenovo</cp:lastModifiedBy>
  <dcterms:modified xsi:type="dcterms:W3CDTF">2018-07-16T09:44:14Z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