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/>
        </w:rPr>
        <w:t>杭州市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/>
        </w:rPr>
        <w:t>园林文物局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2022年度政府信息公开工作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年度报告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（一）主动公开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年度，我局始终践行主动公开中相关规定，以“中国杭州”政府信息公开平台和微信公众号等政务新媒体为依托，统一规范公开方式，坚持公开内容聚焦重点政务信息。参考中央政府门户网站政府信息公开专栏，突出展示本单位特色工作动态，严格界定政府信息公开制度等内容，完成政府信息公开平台建设，在方便服务对象的同时，接受社会各界的监督。政府信息公开平台方面，本年度我局通过“中国杭州”网站公开政务信息82条，其中包括日常工作动态、部门预决算、建议提案、业务公告、民生实事等多方面内容。政务新媒体方面，通过收集现有资料、信息、影像等提炼素材，加强“官微”宣传阵地建设，保证每周更新2次以上，本年度已发布百余条图文信息，内容包括园林文物方面重要活动及重点工作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（二）依申请公开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局严格依照依申请公开各项规定，不断推进依申请公开标准化建设，规范工作流程。借鉴省、市级政府信息公开申请办理答复模板，规范本单位政府信息公开申请办理，围绕疑难申请事项，加强部门协作研究，防范法律风险，切实做到“以公开为常态、不公开为例外”。截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目前我局共收到依申请公开20例，全部按时办结，未收取申请人任何费用；无因政府信息公开产生行政复议和行政诉讼的案件。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政府信息管理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局安排设置专人管理政府信息公开平台账号，不定期对已公开信息进行筛查与回顾，及时更正、撤销错误过期信息，做到对政府信息管理的准确、常新。同时，充分发挥政府信息公开平台对外宣传和信息交流的作用，通过“中国杭州”门户网站和微信公众号等平台，认真听取社会各界对我局工作的意见和建议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政府信息公开平台建设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8"/>
          <w:szCs w:val="28"/>
        </w:rPr>
        <w:t>我局是根据机构改革方案新组建的单位，按照市有关部门关于信息化建设集约化要求，我局不单独建立部门门户网站，相关政务信息通过“中国杭州”门户网站和微信公众号予以发布，保证政务公开工作及时准确进行。同时根据园林文物政务管理与服务实际，做好与国家、省、市新媒体政务平台系统对接，完善信息发布审核机制，优化政务公开各版块栏目内容，真正发挥政务信息公开的实际效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监督保障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>我局围绕政府信息公开工作实际，根据省市政务公开工作要求，始终坚持做好信息公开指南、信息公开目录、信息公开制度、法定主动公开内容、依申请公开、行政执法公开等内容的审核更新，保证信息公开规范及时。积极组织相关工作人员参与政府公开培训，不断适应政务公开工作新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auto"/>
        <w:ind w:firstLine="482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</w:rPr>
        <w:t>二、主动公开政府信息情况</w:t>
      </w:r>
    </w:p>
    <w:tbl>
      <w:tblPr>
        <w:tblStyle w:val="2"/>
        <w:tblW w:w="862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5"/>
        <w:gridCol w:w="2145"/>
        <w:gridCol w:w="2055"/>
        <w:gridCol w:w="20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62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623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65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58" w:type="dxa"/>
            <w:gridSpan w:val="3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65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258" w:type="dxa"/>
            <w:gridSpan w:val="3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65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258" w:type="dxa"/>
            <w:gridSpan w:val="3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623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65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58" w:type="dxa"/>
            <w:gridSpan w:val="3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65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258" w:type="dxa"/>
            <w:gridSpan w:val="3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658.9744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auto"/>
        <w:ind w:firstLine="482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auto"/>
        <w:ind w:firstLine="482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</w:rPr>
        <w:t>三、收到和处理政府信息公开申请情况</w:t>
      </w:r>
    </w:p>
    <w:tbl>
      <w:tblPr>
        <w:tblStyle w:val="2"/>
        <w:tblW w:w="919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982"/>
        <w:gridCol w:w="2942"/>
        <w:gridCol w:w="648"/>
        <w:gridCol w:w="648"/>
        <w:gridCol w:w="648"/>
        <w:gridCol w:w="648"/>
        <w:gridCol w:w="648"/>
        <w:gridCol w:w="648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53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2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51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51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7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4" w:type="dxa"/>
            <w:gridSpan w:val="3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</w:rPr>
        <w:t>四、政府信息公开行政复议、行政诉讼情况</w:t>
      </w:r>
    </w:p>
    <w:tbl>
      <w:tblPr>
        <w:tblStyle w:val="2"/>
        <w:tblW w:w="93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670"/>
        <w:gridCol w:w="675"/>
        <w:gridCol w:w="661"/>
        <w:gridCol w:w="406"/>
        <w:gridCol w:w="629"/>
        <w:gridCol w:w="690"/>
        <w:gridCol w:w="630"/>
        <w:gridCol w:w="720"/>
        <w:gridCol w:w="469"/>
        <w:gridCol w:w="686"/>
        <w:gridCol w:w="645"/>
        <w:gridCol w:w="630"/>
        <w:gridCol w:w="690"/>
        <w:gridCol w:w="4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28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4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1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1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auto"/>
        <w:ind w:firstLine="482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对照《政府信息公开条例》及有关规定要求，当前政府信息公开工作中仍然存在一些问题，比如：政策解读方式需进一步丰富创新，政府信息公开平台和工作队伍建设需进一步加强，等等。2023年，杭州市园林文物局将继续落实党中央、国务院关于全面推进政务公开工作的部署，对照年度政务公开工作要点及政务公开第三方评估指标等有关要求，不断提高政府信息公开工作制度化、标准化、信息化水平，推动市园林文物领域工作的高质量发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7"/>
          <w:szCs w:val="27"/>
          <w:lang w:val="en-US" w:eastAsia="zh-CN"/>
        </w:rPr>
        <w:t>本年度我局未收取任何信息处理费用。</w:t>
      </w:r>
    </w:p>
    <w:p/>
    <w:sectPr>
      <w:pgSz w:w="11906" w:h="16838"/>
      <w:pgMar w:top="1440" w:right="1860" w:bottom="1440" w:left="18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C3634D"/>
    <w:multiLevelType w:val="singleLevel"/>
    <w:tmpl w:val="6DC3634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NmQ1YmYxOWFlNWEzYzM5MTAyMDgyOWM5Y2ExMmMifQ=="/>
  </w:docVars>
  <w:rsids>
    <w:rsidRoot w:val="29881F34"/>
    <w:rsid w:val="12633AA4"/>
    <w:rsid w:val="1F99533F"/>
    <w:rsid w:val="29881F34"/>
    <w:rsid w:val="31DC6EB4"/>
    <w:rsid w:val="3EF24E4B"/>
    <w:rsid w:val="60742E4D"/>
    <w:rsid w:val="62BF2393"/>
    <w:rsid w:val="657178E5"/>
    <w:rsid w:val="66473348"/>
    <w:rsid w:val="7A8804DA"/>
    <w:rsid w:val="7FF723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2026</Words>
  <Characters>2069</Characters>
  <Lines>0</Lines>
  <Paragraphs>0</Paragraphs>
  <TotalTime>15</TotalTime>
  <ScaleCrop>false</ScaleCrop>
  <LinksUpToDate>false</LinksUpToDate>
  <CharactersWithSpaces>2083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2023-01-10T14:17:00Z</dcterms:created>
  <dc:creator>Annan</dc:creator>
  <cp:lastModifiedBy>user</cp:lastModifiedBy>
  <dcterms:modified xsi:type="dcterms:W3CDTF">2024-01-18T10:34:08Z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1F484CC049DE4068919F3ADDF9BE0312</vt:lpwstr>
  </property>
</Properties>
</file>