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5E6" w:rsidRDefault="009805E6" w:rsidP="00502D72">
      <w:pPr>
        <w:spacing w:line="560" w:lineRule="exact"/>
        <w:jc w:val="center"/>
        <w:rPr>
          <w:rFonts w:ascii="黑体" w:eastAsia="黑体" w:hAnsi="黑体"/>
          <w:spacing w:val="-20"/>
          <w:sz w:val="44"/>
          <w:szCs w:val="44"/>
        </w:rPr>
      </w:pPr>
    </w:p>
    <w:p w:rsidR="00E27F56" w:rsidRPr="00CE0277" w:rsidRDefault="00E27F56" w:rsidP="00502D72">
      <w:pPr>
        <w:spacing w:line="560" w:lineRule="exact"/>
        <w:jc w:val="center"/>
        <w:rPr>
          <w:rFonts w:ascii="黑体" w:eastAsia="黑体" w:hAnsi="黑体"/>
          <w:spacing w:val="-20"/>
          <w:sz w:val="44"/>
          <w:szCs w:val="44"/>
        </w:rPr>
      </w:pPr>
      <w:r w:rsidRPr="00CE0277">
        <w:rPr>
          <w:rFonts w:ascii="黑体" w:eastAsia="黑体" w:hAnsi="黑体" w:hint="eastAsia"/>
          <w:spacing w:val="-20"/>
          <w:sz w:val="44"/>
          <w:szCs w:val="44"/>
        </w:rPr>
        <w:t>杭州市气象局关于征求《杭州市气象灾害防御重点单位管理办法》</w:t>
      </w:r>
      <w:r w:rsidR="00CE0277" w:rsidRPr="00CE0277">
        <w:rPr>
          <w:rFonts w:ascii="黑体" w:eastAsia="黑体" w:hAnsi="黑体" w:hint="eastAsia"/>
          <w:spacing w:val="-20"/>
          <w:sz w:val="44"/>
          <w:szCs w:val="44"/>
        </w:rPr>
        <w:t>（征求意见稿）意见的函</w:t>
      </w:r>
    </w:p>
    <w:p w:rsidR="00E27F56" w:rsidRPr="00CE0277" w:rsidRDefault="00E27F56" w:rsidP="00502D72">
      <w:pPr>
        <w:spacing w:line="560" w:lineRule="exact"/>
        <w:jc w:val="center"/>
        <w:rPr>
          <w:spacing w:val="-20"/>
          <w:sz w:val="44"/>
          <w:szCs w:val="44"/>
        </w:rPr>
      </w:pPr>
    </w:p>
    <w:p w:rsidR="00E27F56" w:rsidRPr="00A379D0" w:rsidRDefault="00E27F56" w:rsidP="00A379D0">
      <w:pPr>
        <w:spacing w:line="500" w:lineRule="exact"/>
        <w:ind w:firstLineChars="200" w:firstLine="640"/>
        <w:rPr>
          <w:rFonts w:ascii="仿宋_GB2312" w:eastAsia="仿宋_GB2312" w:hAnsi="仿宋_GB2312" w:cs="仿宋_GB2312"/>
          <w:sz w:val="32"/>
          <w:szCs w:val="32"/>
        </w:rPr>
      </w:pPr>
      <w:r w:rsidRPr="00A379D0">
        <w:rPr>
          <w:rFonts w:ascii="仿宋_GB2312" w:eastAsia="仿宋_GB2312" w:hAnsi="仿宋_GB2312" w:cs="仿宋_GB2312" w:hint="eastAsia"/>
          <w:sz w:val="32"/>
          <w:szCs w:val="32"/>
        </w:rPr>
        <w:t>根据</w:t>
      </w:r>
      <w:r w:rsidR="001F3260">
        <w:rPr>
          <w:rFonts w:ascii="仿宋_GB2312" w:eastAsia="仿宋_GB2312" w:hAnsi="仿宋_GB2312" w:cs="仿宋_GB2312" w:hint="eastAsia"/>
          <w:sz w:val="32"/>
          <w:szCs w:val="32"/>
        </w:rPr>
        <w:t>《浙江省气象灾害防御条例》《气象灾害防御重点单位气象安全保障规范》</w:t>
      </w:r>
      <w:r w:rsidR="00F2468E" w:rsidRPr="00A379D0">
        <w:rPr>
          <w:rFonts w:ascii="仿宋_GB2312" w:eastAsia="仿宋_GB2312" w:hAnsi="仿宋_GB2312" w:cs="仿宋_GB2312" w:hint="eastAsia"/>
          <w:sz w:val="32"/>
          <w:szCs w:val="32"/>
        </w:rPr>
        <w:t>《浙江省气象灾害防御重点单位监督检查办法（试行）》等</w:t>
      </w:r>
      <w:r w:rsidRPr="00A379D0">
        <w:rPr>
          <w:rFonts w:ascii="仿宋_GB2312" w:eastAsia="仿宋_GB2312" w:hAnsi="仿宋_GB2312" w:cs="仿宋_GB2312" w:hint="eastAsia"/>
          <w:sz w:val="32"/>
          <w:szCs w:val="32"/>
        </w:rPr>
        <w:t>，结合我市实际，在深入研究的基础上，我局起草了《杭州市气象灾害防御重点单位管理办法》</w:t>
      </w:r>
      <w:r w:rsidR="006101B3">
        <w:rPr>
          <w:rFonts w:ascii="仿宋_GB2312" w:eastAsia="仿宋_GB2312" w:hAnsi="仿宋_GB2312" w:cs="仿宋_GB2312" w:hint="eastAsia"/>
          <w:sz w:val="32"/>
          <w:szCs w:val="32"/>
        </w:rPr>
        <w:t>（征求意见稿）</w:t>
      </w:r>
      <w:r w:rsidR="006A4CE8" w:rsidRPr="00A379D0">
        <w:rPr>
          <w:rFonts w:ascii="仿宋_GB2312" w:eastAsia="仿宋_GB2312" w:hAnsi="仿宋_GB2312" w:cs="仿宋_GB2312" w:hint="eastAsia"/>
          <w:sz w:val="32"/>
          <w:szCs w:val="32"/>
        </w:rPr>
        <w:t>,</w:t>
      </w:r>
      <w:r w:rsidR="006626AA">
        <w:rPr>
          <w:rFonts w:ascii="仿宋_GB2312" w:eastAsia="仿宋_GB2312" w:hAnsi="仿宋_GB2312" w:cs="仿宋_GB2312" w:hint="eastAsia"/>
          <w:sz w:val="32"/>
          <w:szCs w:val="32"/>
        </w:rPr>
        <w:t>现公开征求意见。提出意见的可由单位和个人，通过纸质或电子邮件等方式提出，提出单位，应加盖公章，注明联系人和联系方式；个人提出的，应署名并注明联系地址和联系方式。邮寄地址：杭州市滨江区滨文路67号杭州市气象局减灾与法规处，</w:t>
      </w:r>
      <w:r w:rsidR="00982CC4" w:rsidRPr="001F3260">
        <w:rPr>
          <w:rFonts w:ascii="仿宋_GB2312" w:eastAsia="仿宋_GB2312" w:hAnsi="仿宋_GB2312" w:cs="仿宋_GB2312" w:hint="eastAsia"/>
          <w:sz w:val="32"/>
          <w:szCs w:val="32"/>
        </w:rPr>
        <w:t>电子邮件发至69376334@qq.com。联系人：王小萍，电话（传真）：87110559</w:t>
      </w:r>
      <w:r w:rsidR="00982CC4">
        <w:rPr>
          <w:rFonts w:ascii="仿宋_GB2312" w:eastAsia="仿宋_GB2312" w:hAnsi="仿宋_GB2312" w:cs="仿宋_GB2312" w:hint="eastAsia"/>
          <w:sz w:val="32"/>
          <w:szCs w:val="32"/>
        </w:rPr>
        <w:t>。征求意见截至</w:t>
      </w:r>
      <w:r w:rsidR="00F53939">
        <w:rPr>
          <w:rFonts w:ascii="仿宋_GB2312" w:eastAsia="仿宋_GB2312" w:hAnsi="仿宋_GB2312" w:cs="仿宋_GB2312" w:hint="eastAsia"/>
          <w:sz w:val="32"/>
          <w:szCs w:val="32"/>
        </w:rPr>
        <w:t>12</w:t>
      </w:r>
      <w:r w:rsidR="00982CC4">
        <w:rPr>
          <w:rFonts w:ascii="仿宋_GB2312" w:eastAsia="仿宋_GB2312" w:hAnsi="仿宋_GB2312" w:cs="仿宋_GB2312" w:hint="eastAsia"/>
          <w:sz w:val="32"/>
          <w:szCs w:val="32"/>
        </w:rPr>
        <w:t>月</w:t>
      </w:r>
      <w:r w:rsidR="00F53939">
        <w:rPr>
          <w:rFonts w:ascii="仿宋_GB2312" w:eastAsia="仿宋_GB2312" w:hAnsi="仿宋_GB2312" w:cs="仿宋_GB2312" w:hint="eastAsia"/>
          <w:sz w:val="32"/>
          <w:szCs w:val="32"/>
        </w:rPr>
        <w:t>9</w:t>
      </w:r>
      <w:r w:rsidR="006626AA">
        <w:rPr>
          <w:rFonts w:ascii="仿宋_GB2312" w:eastAsia="仿宋_GB2312" w:hAnsi="仿宋_GB2312" w:cs="仿宋_GB2312" w:hint="eastAsia"/>
          <w:sz w:val="32"/>
          <w:szCs w:val="32"/>
        </w:rPr>
        <w:t>日止</w:t>
      </w:r>
      <w:r w:rsidR="00982CC4">
        <w:rPr>
          <w:rFonts w:ascii="仿宋_GB2312" w:eastAsia="仿宋_GB2312" w:hAnsi="仿宋_GB2312" w:cs="仿宋_GB2312" w:hint="eastAsia"/>
          <w:sz w:val="32"/>
          <w:szCs w:val="32"/>
        </w:rPr>
        <w:t>。</w:t>
      </w:r>
    </w:p>
    <w:p w:rsidR="00E27F56" w:rsidRPr="00A379D0" w:rsidRDefault="00E27F56" w:rsidP="00A379D0">
      <w:pPr>
        <w:spacing w:line="500" w:lineRule="exact"/>
        <w:ind w:firstLineChars="200" w:firstLine="640"/>
        <w:rPr>
          <w:rFonts w:ascii="仿宋_GB2312" w:eastAsia="仿宋_GB2312" w:hAnsi="仿宋_GB2312" w:cs="仿宋_GB2312"/>
          <w:sz w:val="32"/>
          <w:szCs w:val="32"/>
        </w:rPr>
      </w:pPr>
    </w:p>
    <w:p w:rsidR="00E27F56" w:rsidRPr="00A379D0" w:rsidRDefault="00E27F56" w:rsidP="00A379D0">
      <w:pPr>
        <w:spacing w:line="500" w:lineRule="exact"/>
        <w:ind w:firstLineChars="200" w:firstLine="640"/>
        <w:rPr>
          <w:rFonts w:ascii="仿宋_GB2312" w:eastAsia="仿宋_GB2312" w:hAnsi="仿宋_GB2312" w:cs="仿宋_GB2312"/>
          <w:sz w:val="32"/>
          <w:szCs w:val="32"/>
        </w:rPr>
      </w:pPr>
      <w:r w:rsidRPr="00A379D0">
        <w:rPr>
          <w:rFonts w:ascii="仿宋_GB2312" w:eastAsia="仿宋_GB2312" w:hAnsi="仿宋_GB2312" w:cs="仿宋_GB2312" w:hint="eastAsia"/>
          <w:sz w:val="32"/>
          <w:szCs w:val="32"/>
        </w:rPr>
        <w:t>附件：杭州市气象灾害防御重点单位管理办法（征求意见稿）</w:t>
      </w:r>
    </w:p>
    <w:p w:rsidR="00E27F56" w:rsidRPr="00A379D0" w:rsidRDefault="00E27F56" w:rsidP="00A379D0">
      <w:pPr>
        <w:spacing w:line="500" w:lineRule="exact"/>
        <w:rPr>
          <w:rFonts w:ascii="仿宋_GB2312" w:eastAsia="仿宋_GB2312" w:hAnsi="仿宋_GB2312" w:cs="仿宋_GB2312"/>
          <w:sz w:val="32"/>
          <w:szCs w:val="32"/>
        </w:rPr>
      </w:pPr>
    </w:p>
    <w:p w:rsidR="00E27F56" w:rsidRDefault="00E27F56" w:rsidP="00A379D0">
      <w:pPr>
        <w:spacing w:line="500" w:lineRule="exact"/>
        <w:rPr>
          <w:rFonts w:ascii="仿宋_GB2312" w:eastAsia="仿宋_GB2312" w:hAnsi="仿宋_GB2312" w:cs="仿宋_GB2312"/>
          <w:sz w:val="32"/>
          <w:szCs w:val="32"/>
        </w:rPr>
      </w:pPr>
    </w:p>
    <w:p w:rsidR="00D17240" w:rsidRPr="00A379D0" w:rsidRDefault="00D17240" w:rsidP="00A379D0">
      <w:pPr>
        <w:spacing w:line="500" w:lineRule="exact"/>
        <w:rPr>
          <w:rFonts w:ascii="仿宋_GB2312" w:eastAsia="仿宋_GB2312" w:hAnsi="仿宋_GB2312" w:cs="仿宋_GB2312"/>
          <w:sz w:val="32"/>
          <w:szCs w:val="32"/>
        </w:rPr>
      </w:pPr>
    </w:p>
    <w:p w:rsidR="00E27F56" w:rsidRPr="00A379D0" w:rsidRDefault="00E27F56" w:rsidP="00A379D0">
      <w:pPr>
        <w:spacing w:line="500" w:lineRule="exact"/>
        <w:rPr>
          <w:rFonts w:ascii="仿宋_GB2312" w:eastAsia="仿宋_GB2312" w:hAnsi="仿宋_GB2312" w:cs="仿宋_GB2312"/>
          <w:sz w:val="32"/>
          <w:szCs w:val="32"/>
        </w:rPr>
      </w:pPr>
      <w:r w:rsidRPr="00A379D0">
        <w:rPr>
          <w:rFonts w:ascii="仿宋_GB2312" w:eastAsia="仿宋_GB2312" w:hAnsi="仿宋_GB2312" w:cs="仿宋_GB2312" w:hint="eastAsia"/>
          <w:sz w:val="32"/>
          <w:szCs w:val="32"/>
        </w:rPr>
        <w:t xml:space="preserve">                                 杭州市气象局</w:t>
      </w:r>
    </w:p>
    <w:p w:rsidR="00E27F56" w:rsidRPr="00A379D0" w:rsidRDefault="00E27F56" w:rsidP="00A379D0">
      <w:pPr>
        <w:spacing w:line="500" w:lineRule="exact"/>
        <w:rPr>
          <w:rFonts w:ascii="仿宋_GB2312" w:eastAsia="仿宋_GB2312" w:hAnsi="仿宋_GB2312" w:cs="仿宋_GB2312"/>
          <w:sz w:val="32"/>
          <w:szCs w:val="32"/>
        </w:rPr>
      </w:pPr>
      <w:r w:rsidRPr="00A379D0">
        <w:rPr>
          <w:rFonts w:ascii="仿宋_GB2312" w:eastAsia="仿宋_GB2312" w:hAnsi="仿宋_GB2312" w:cs="仿宋_GB2312" w:hint="eastAsia"/>
          <w:sz w:val="32"/>
          <w:szCs w:val="32"/>
        </w:rPr>
        <w:t xml:space="preserve">                               2019年</w:t>
      </w:r>
      <w:r w:rsidR="00C14C1B">
        <w:rPr>
          <w:rFonts w:ascii="仿宋_GB2312" w:eastAsia="仿宋_GB2312" w:hAnsi="仿宋_GB2312" w:cs="仿宋_GB2312" w:hint="eastAsia"/>
          <w:sz w:val="32"/>
          <w:szCs w:val="32"/>
        </w:rPr>
        <w:t>11</w:t>
      </w:r>
      <w:r w:rsidRPr="00A379D0">
        <w:rPr>
          <w:rFonts w:ascii="仿宋_GB2312" w:eastAsia="仿宋_GB2312" w:hAnsi="仿宋_GB2312" w:cs="仿宋_GB2312" w:hint="eastAsia"/>
          <w:sz w:val="32"/>
          <w:szCs w:val="32"/>
        </w:rPr>
        <w:t>月</w:t>
      </w:r>
      <w:r w:rsidR="00C14C1B">
        <w:rPr>
          <w:rFonts w:ascii="仿宋_GB2312" w:eastAsia="仿宋_GB2312" w:hAnsi="仿宋_GB2312" w:cs="仿宋_GB2312" w:hint="eastAsia"/>
          <w:sz w:val="32"/>
          <w:szCs w:val="32"/>
        </w:rPr>
        <w:t>29</w:t>
      </w:r>
      <w:r w:rsidRPr="00A379D0">
        <w:rPr>
          <w:rFonts w:ascii="仿宋_GB2312" w:eastAsia="仿宋_GB2312" w:hAnsi="仿宋_GB2312" w:cs="仿宋_GB2312" w:hint="eastAsia"/>
          <w:sz w:val="32"/>
          <w:szCs w:val="32"/>
        </w:rPr>
        <w:t>日</w:t>
      </w:r>
    </w:p>
    <w:p w:rsidR="00C14C1B" w:rsidRDefault="00AD2098" w:rsidP="00502D72">
      <w:pPr>
        <w:spacing w:line="560" w:lineRule="exact"/>
        <w:jc w:val="center"/>
        <w:rPr>
          <w:rFonts w:ascii="黑体" w:eastAsia="黑体" w:hAnsi="黑体"/>
          <w:sz w:val="44"/>
          <w:szCs w:val="44"/>
        </w:rPr>
      </w:pPr>
      <w:r w:rsidRPr="00EB34B8">
        <w:rPr>
          <w:rFonts w:ascii="黑体" w:eastAsia="黑体" w:hAnsi="黑体" w:hint="eastAsia"/>
          <w:sz w:val="44"/>
          <w:szCs w:val="44"/>
        </w:rPr>
        <w:t xml:space="preserve"> </w:t>
      </w:r>
    </w:p>
    <w:p w:rsidR="00C14C1B" w:rsidRDefault="00C14C1B" w:rsidP="00502D72">
      <w:pPr>
        <w:spacing w:line="560" w:lineRule="exact"/>
        <w:jc w:val="center"/>
        <w:rPr>
          <w:rFonts w:ascii="黑体" w:eastAsia="黑体" w:hAnsi="黑体"/>
          <w:sz w:val="44"/>
          <w:szCs w:val="44"/>
        </w:rPr>
      </w:pPr>
    </w:p>
    <w:p w:rsidR="00C14C1B" w:rsidRDefault="00C14C1B" w:rsidP="00502D72">
      <w:pPr>
        <w:spacing w:line="560" w:lineRule="exact"/>
        <w:jc w:val="center"/>
        <w:rPr>
          <w:rFonts w:ascii="黑体" w:eastAsia="黑体" w:hAnsi="黑体"/>
          <w:sz w:val="44"/>
          <w:szCs w:val="44"/>
        </w:rPr>
      </w:pPr>
    </w:p>
    <w:p w:rsidR="00C14C1B" w:rsidRDefault="00C14C1B" w:rsidP="00502D72">
      <w:pPr>
        <w:spacing w:line="560" w:lineRule="exact"/>
        <w:jc w:val="center"/>
        <w:rPr>
          <w:rFonts w:ascii="黑体" w:eastAsia="黑体" w:hAnsi="黑体"/>
          <w:sz w:val="44"/>
          <w:szCs w:val="44"/>
        </w:rPr>
      </w:pPr>
    </w:p>
    <w:p w:rsidR="00572F38" w:rsidRDefault="00572F38" w:rsidP="00502D72">
      <w:pPr>
        <w:spacing w:line="560" w:lineRule="exact"/>
        <w:jc w:val="center"/>
        <w:rPr>
          <w:rFonts w:ascii="黑体" w:eastAsia="黑体" w:hAnsi="黑体"/>
          <w:sz w:val="44"/>
          <w:szCs w:val="44"/>
        </w:rPr>
      </w:pPr>
    </w:p>
    <w:p w:rsidR="00572F38" w:rsidRDefault="00572F38" w:rsidP="00502D72">
      <w:pPr>
        <w:spacing w:line="560" w:lineRule="exact"/>
        <w:jc w:val="center"/>
        <w:rPr>
          <w:rFonts w:ascii="黑体" w:eastAsia="黑体" w:hAnsi="黑体"/>
          <w:sz w:val="44"/>
          <w:szCs w:val="44"/>
        </w:rPr>
      </w:pPr>
    </w:p>
    <w:p w:rsidR="00284D05" w:rsidRPr="00EB34B8" w:rsidRDefault="009C1837" w:rsidP="00502D72">
      <w:pPr>
        <w:spacing w:line="560" w:lineRule="exact"/>
        <w:jc w:val="center"/>
        <w:rPr>
          <w:rFonts w:ascii="黑体" w:eastAsia="黑体" w:hAnsi="黑体"/>
          <w:sz w:val="44"/>
          <w:szCs w:val="44"/>
        </w:rPr>
      </w:pPr>
      <w:r w:rsidRPr="00EB34B8">
        <w:rPr>
          <w:rFonts w:ascii="黑体" w:eastAsia="黑体" w:hAnsi="黑体" w:hint="eastAsia"/>
          <w:sz w:val="44"/>
          <w:szCs w:val="44"/>
        </w:rPr>
        <w:lastRenderedPageBreak/>
        <w:t>杭州市气象灾害防御重点单位管理办法</w:t>
      </w:r>
    </w:p>
    <w:p w:rsidR="009C1837" w:rsidRPr="00D5772B" w:rsidRDefault="00E27F56" w:rsidP="00502D72">
      <w:pPr>
        <w:spacing w:line="560" w:lineRule="exact"/>
        <w:jc w:val="center"/>
        <w:rPr>
          <w:rFonts w:ascii="仿宋" w:eastAsia="仿宋" w:hAnsi="仿宋"/>
          <w:sz w:val="32"/>
          <w:szCs w:val="32"/>
        </w:rPr>
      </w:pPr>
      <w:r>
        <w:rPr>
          <w:rFonts w:ascii="仿宋" w:eastAsia="仿宋" w:hAnsi="仿宋" w:hint="eastAsia"/>
          <w:sz w:val="32"/>
          <w:szCs w:val="32"/>
        </w:rPr>
        <w:t>（征求意见</w:t>
      </w:r>
      <w:r w:rsidR="009C1837" w:rsidRPr="00D5772B">
        <w:rPr>
          <w:rFonts w:ascii="仿宋" w:eastAsia="仿宋" w:hAnsi="仿宋" w:hint="eastAsia"/>
          <w:sz w:val="32"/>
          <w:szCs w:val="32"/>
        </w:rPr>
        <w:t>稿）</w:t>
      </w:r>
    </w:p>
    <w:p w:rsidR="009C1837" w:rsidRPr="00D5772B" w:rsidRDefault="009C1837" w:rsidP="00502D72">
      <w:pPr>
        <w:spacing w:line="560" w:lineRule="exact"/>
        <w:rPr>
          <w:sz w:val="32"/>
          <w:szCs w:val="32"/>
        </w:rPr>
      </w:pPr>
    </w:p>
    <w:p w:rsidR="009C1837" w:rsidRPr="00D5772B" w:rsidRDefault="0046766D" w:rsidP="00C33A9E">
      <w:pPr>
        <w:spacing w:line="500" w:lineRule="exact"/>
        <w:jc w:val="center"/>
        <w:rPr>
          <w:b/>
          <w:sz w:val="32"/>
          <w:szCs w:val="32"/>
        </w:rPr>
      </w:pPr>
      <w:r w:rsidRPr="00D5772B">
        <w:rPr>
          <w:rFonts w:hint="eastAsia"/>
          <w:b/>
          <w:sz w:val="32"/>
          <w:szCs w:val="32"/>
        </w:rPr>
        <w:t>第一章</w:t>
      </w:r>
      <w:r w:rsidRPr="00D5772B">
        <w:rPr>
          <w:rFonts w:hint="eastAsia"/>
          <w:b/>
          <w:sz w:val="32"/>
          <w:szCs w:val="32"/>
        </w:rPr>
        <w:t xml:space="preserve">  </w:t>
      </w:r>
      <w:r w:rsidRPr="00D5772B">
        <w:rPr>
          <w:rFonts w:hint="eastAsia"/>
          <w:b/>
          <w:sz w:val="32"/>
          <w:szCs w:val="32"/>
        </w:rPr>
        <w:t>总则</w:t>
      </w:r>
    </w:p>
    <w:p w:rsidR="0046766D" w:rsidRPr="00D5772B" w:rsidRDefault="0059457F" w:rsidP="00C33A9E">
      <w:pPr>
        <w:spacing w:line="500" w:lineRule="exact"/>
        <w:ind w:firstLineChars="200" w:firstLine="643"/>
        <w:rPr>
          <w:sz w:val="32"/>
          <w:szCs w:val="32"/>
        </w:rPr>
      </w:pPr>
      <w:r w:rsidRPr="0099697F">
        <w:rPr>
          <w:rFonts w:hint="eastAsia"/>
          <w:b/>
          <w:sz w:val="32"/>
          <w:szCs w:val="32"/>
        </w:rPr>
        <w:t>第一条</w:t>
      </w:r>
      <w:r w:rsidRPr="00D5772B">
        <w:rPr>
          <w:rFonts w:hint="eastAsia"/>
          <w:sz w:val="32"/>
          <w:szCs w:val="32"/>
        </w:rPr>
        <w:t xml:space="preserve"> </w:t>
      </w:r>
      <w:r w:rsidRPr="00D5772B">
        <w:rPr>
          <w:rFonts w:hint="eastAsia"/>
          <w:sz w:val="32"/>
          <w:szCs w:val="32"/>
        </w:rPr>
        <w:t>为了加强对气象灾害防御重点单位的监督和管理，避免、减轻气象灾害造成的损失，根据《浙江省气象灾害防御条例》、</w:t>
      </w:r>
      <w:r w:rsidR="00685795" w:rsidRPr="00D5772B">
        <w:rPr>
          <w:rFonts w:hint="eastAsia"/>
          <w:sz w:val="32"/>
          <w:szCs w:val="32"/>
        </w:rPr>
        <w:t>《气象灾害防御重点单位气象安全保障规范》、</w:t>
      </w:r>
      <w:r w:rsidR="00393F6B" w:rsidRPr="00D5772B">
        <w:rPr>
          <w:rFonts w:hint="eastAsia"/>
          <w:sz w:val="32"/>
          <w:szCs w:val="32"/>
        </w:rPr>
        <w:t>《浙江省气象灾害防御重点单位监督检查办法（试行）》</w:t>
      </w:r>
      <w:r w:rsidRPr="00D5772B">
        <w:rPr>
          <w:rFonts w:hint="eastAsia"/>
          <w:sz w:val="32"/>
          <w:szCs w:val="32"/>
        </w:rPr>
        <w:t>等，结合本市实际，制定本办法。</w:t>
      </w:r>
    </w:p>
    <w:p w:rsidR="006B388C" w:rsidRPr="00D5772B" w:rsidRDefault="0059457F" w:rsidP="00C33A9E">
      <w:pPr>
        <w:spacing w:line="500" w:lineRule="exact"/>
        <w:ind w:firstLine="660"/>
        <w:rPr>
          <w:sz w:val="32"/>
          <w:szCs w:val="32"/>
        </w:rPr>
      </w:pPr>
      <w:r w:rsidRPr="0099697F">
        <w:rPr>
          <w:rFonts w:hint="eastAsia"/>
          <w:b/>
          <w:sz w:val="32"/>
          <w:szCs w:val="32"/>
        </w:rPr>
        <w:t>第二条</w:t>
      </w:r>
      <w:r w:rsidR="003B777B" w:rsidRPr="00D5772B">
        <w:rPr>
          <w:rFonts w:hint="eastAsia"/>
          <w:sz w:val="32"/>
          <w:szCs w:val="32"/>
        </w:rPr>
        <w:t xml:space="preserve"> </w:t>
      </w:r>
      <w:r w:rsidR="00A845B7" w:rsidRPr="00D5772B">
        <w:rPr>
          <w:rFonts w:hint="eastAsia"/>
          <w:sz w:val="32"/>
          <w:szCs w:val="32"/>
        </w:rPr>
        <w:t>本办法适用于</w:t>
      </w:r>
      <w:r w:rsidR="00755578" w:rsidRPr="00D5772B">
        <w:rPr>
          <w:rFonts w:hint="eastAsia"/>
          <w:sz w:val="32"/>
          <w:szCs w:val="32"/>
        </w:rPr>
        <w:t>实际生产经营活动区域在本市行政区域的</w:t>
      </w:r>
      <w:r w:rsidR="00A845B7" w:rsidRPr="00D5772B">
        <w:rPr>
          <w:rFonts w:hint="eastAsia"/>
          <w:sz w:val="32"/>
          <w:szCs w:val="32"/>
        </w:rPr>
        <w:t>气象灾害防御重点单位</w:t>
      </w:r>
      <w:r w:rsidR="007A26A7" w:rsidRPr="00D5772B">
        <w:rPr>
          <w:rFonts w:hint="eastAsia"/>
          <w:sz w:val="32"/>
          <w:szCs w:val="32"/>
        </w:rPr>
        <w:t>（以下简称重点单位）</w:t>
      </w:r>
      <w:r w:rsidR="00A845B7" w:rsidRPr="00D5772B">
        <w:rPr>
          <w:rFonts w:hint="eastAsia"/>
          <w:sz w:val="32"/>
          <w:szCs w:val="32"/>
        </w:rPr>
        <w:t>的</w:t>
      </w:r>
      <w:r w:rsidR="00EB031D" w:rsidRPr="00D5772B">
        <w:rPr>
          <w:rFonts w:hint="eastAsia"/>
          <w:sz w:val="32"/>
          <w:szCs w:val="32"/>
        </w:rPr>
        <w:t>确定、监督</w:t>
      </w:r>
      <w:r w:rsidR="00393F6B" w:rsidRPr="00D5772B">
        <w:rPr>
          <w:rFonts w:hint="eastAsia"/>
          <w:sz w:val="32"/>
          <w:szCs w:val="32"/>
        </w:rPr>
        <w:t>和</w:t>
      </w:r>
      <w:r w:rsidR="00EB031D" w:rsidRPr="00D5772B">
        <w:rPr>
          <w:rFonts w:hint="eastAsia"/>
          <w:sz w:val="32"/>
          <w:szCs w:val="32"/>
        </w:rPr>
        <w:t>检查等活动</w:t>
      </w:r>
      <w:r w:rsidR="00A845B7" w:rsidRPr="00D5772B">
        <w:rPr>
          <w:rFonts w:hint="eastAsia"/>
          <w:sz w:val="32"/>
          <w:szCs w:val="32"/>
        </w:rPr>
        <w:t>。</w:t>
      </w:r>
    </w:p>
    <w:p w:rsidR="00F82BF8" w:rsidRPr="00D5772B" w:rsidRDefault="00F82BF8" w:rsidP="00C33A9E">
      <w:pPr>
        <w:spacing w:line="500" w:lineRule="exact"/>
        <w:ind w:firstLine="660"/>
        <w:rPr>
          <w:sz w:val="32"/>
          <w:szCs w:val="32"/>
        </w:rPr>
      </w:pPr>
      <w:r w:rsidRPr="0099697F">
        <w:rPr>
          <w:rFonts w:hint="eastAsia"/>
          <w:b/>
          <w:sz w:val="32"/>
          <w:szCs w:val="32"/>
        </w:rPr>
        <w:t>第三条</w:t>
      </w:r>
      <w:r w:rsidR="00EB031D" w:rsidRPr="00D5772B">
        <w:rPr>
          <w:rFonts w:hint="eastAsia"/>
          <w:sz w:val="32"/>
          <w:szCs w:val="32"/>
        </w:rPr>
        <w:t xml:space="preserve"> </w:t>
      </w:r>
      <w:r w:rsidR="00AE4051" w:rsidRPr="00D5772B">
        <w:rPr>
          <w:rFonts w:hint="eastAsia"/>
          <w:sz w:val="32"/>
          <w:szCs w:val="32"/>
        </w:rPr>
        <w:t>县级以上人民政府负责确定并公布本行政区域内的重点单位，</w:t>
      </w:r>
      <w:r w:rsidR="00161CBE" w:rsidRPr="00D5772B">
        <w:rPr>
          <w:rFonts w:hint="eastAsia"/>
          <w:sz w:val="32"/>
          <w:szCs w:val="32"/>
        </w:rPr>
        <w:t>落实乡镇（街道）</w:t>
      </w:r>
      <w:r w:rsidR="007E2E42">
        <w:rPr>
          <w:rFonts w:hint="eastAsia"/>
          <w:sz w:val="32"/>
          <w:szCs w:val="32"/>
        </w:rPr>
        <w:t>政府</w:t>
      </w:r>
      <w:r w:rsidR="00161CBE" w:rsidRPr="00D5772B">
        <w:rPr>
          <w:rFonts w:hint="eastAsia"/>
          <w:sz w:val="32"/>
          <w:szCs w:val="32"/>
        </w:rPr>
        <w:t>气象灾害防御管理职能，将气象安全工作纳入地方安全生产责任制和地方政府考核评价体系，</w:t>
      </w:r>
      <w:r w:rsidR="00AE4051" w:rsidRPr="00D5772B">
        <w:rPr>
          <w:rFonts w:hint="eastAsia"/>
          <w:sz w:val="32"/>
          <w:szCs w:val="32"/>
        </w:rPr>
        <w:t>并应当加强对</w:t>
      </w:r>
      <w:r w:rsidR="00161CBE" w:rsidRPr="00D5772B">
        <w:rPr>
          <w:rFonts w:hint="eastAsia"/>
          <w:sz w:val="32"/>
          <w:szCs w:val="32"/>
        </w:rPr>
        <w:t>重点单位的</w:t>
      </w:r>
      <w:r w:rsidR="00AE4051" w:rsidRPr="00D5772B">
        <w:rPr>
          <w:rFonts w:hint="eastAsia"/>
          <w:sz w:val="32"/>
          <w:szCs w:val="32"/>
        </w:rPr>
        <w:t>经费保障。</w:t>
      </w:r>
    </w:p>
    <w:p w:rsidR="0046766D" w:rsidRPr="00D5772B" w:rsidRDefault="00945920" w:rsidP="00C33A9E">
      <w:pPr>
        <w:spacing w:line="500" w:lineRule="exact"/>
        <w:ind w:firstLine="660"/>
        <w:rPr>
          <w:sz w:val="32"/>
          <w:szCs w:val="32"/>
        </w:rPr>
      </w:pPr>
      <w:r w:rsidRPr="0099697F">
        <w:rPr>
          <w:rFonts w:hint="eastAsia"/>
          <w:b/>
          <w:sz w:val="32"/>
          <w:szCs w:val="32"/>
        </w:rPr>
        <w:t>第四条</w:t>
      </w:r>
      <w:r w:rsidRPr="00D5772B">
        <w:rPr>
          <w:rFonts w:hint="eastAsia"/>
          <w:sz w:val="32"/>
          <w:szCs w:val="32"/>
        </w:rPr>
        <w:t xml:space="preserve"> </w:t>
      </w:r>
      <w:r w:rsidR="00936841" w:rsidRPr="00D5772B">
        <w:rPr>
          <w:rFonts w:hint="eastAsia"/>
          <w:sz w:val="32"/>
          <w:szCs w:val="32"/>
        </w:rPr>
        <w:t>县级以上气象主管机构</w:t>
      </w:r>
      <w:r w:rsidR="00905444" w:rsidRPr="00D5772B">
        <w:rPr>
          <w:rFonts w:hint="eastAsia"/>
          <w:sz w:val="32"/>
          <w:szCs w:val="32"/>
        </w:rPr>
        <w:t>会同应急</w:t>
      </w:r>
      <w:r w:rsidR="00FF0F76" w:rsidRPr="00D5772B">
        <w:rPr>
          <w:rFonts w:hint="eastAsia"/>
          <w:sz w:val="32"/>
          <w:szCs w:val="32"/>
        </w:rPr>
        <w:t>管理</w:t>
      </w:r>
      <w:r w:rsidR="006242DB" w:rsidRPr="00D5772B">
        <w:rPr>
          <w:rFonts w:hint="eastAsia"/>
          <w:sz w:val="32"/>
          <w:szCs w:val="32"/>
        </w:rPr>
        <w:t>机构</w:t>
      </w:r>
      <w:r w:rsidR="00936841" w:rsidRPr="00D5772B">
        <w:rPr>
          <w:rFonts w:hint="eastAsia"/>
          <w:sz w:val="32"/>
          <w:szCs w:val="32"/>
        </w:rPr>
        <w:t>加强对重点单位的指导</w:t>
      </w:r>
      <w:r w:rsidR="00A27261" w:rsidRPr="00D5772B">
        <w:rPr>
          <w:rFonts w:hint="eastAsia"/>
          <w:sz w:val="32"/>
          <w:szCs w:val="32"/>
        </w:rPr>
        <w:t>、服务</w:t>
      </w:r>
      <w:r w:rsidR="00936841" w:rsidRPr="00D5772B">
        <w:rPr>
          <w:rFonts w:hint="eastAsia"/>
          <w:sz w:val="32"/>
          <w:szCs w:val="32"/>
        </w:rPr>
        <w:t>和监督，健全灾害性天气防御</w:t>
      </w:r>
      <w:r w:rsidR="00691D52" w:rsidRPr="00D5772B">
        <w:rPr>
          <w:rFonts w:hint="eastAsia"/>
          <w:sz w:val="32"/>
          <w:szCs w:val="32"/>
        </w:rPr>
        <w:t>机制</w:t>
      </w:r>
      <w:r w:rsidR="00936841" w:rsidRPr="00D5772B">
        <w:rPr>
          <w:rFonts w:hint="eastAsia"/>
          <w:sz w:val="32"/>
          <w:szCs w:val="32"/>
        </w:rPr>
        <w:t>。</w:t>
      </w:r>
      <w:r w:rsidR="00706443" w:rsidRPr="00D5772B">
        <w:rPr>
          <w:rFonts w:hint="eastAsia"/>
          <w:sz w:val="32"/>
          <w:szCs w:val="32"/>
        </w:rPr>
        <w:t>各行业主管部门</w:t>
      </w:r>
      <w:r w:rsidR="00936841" w:rsidRPr="00D5772B">
        <w:rPr>
          <w:rFonts w:hint="eastAsia"/>
          <w:sz w:val="32"/>
          <w:szCs w:val="32"/>
        </w:rPr>
        <w:t>在各自职责范围内做好对重点单位灾害性天气防御的指导和监督管理工作。</w:t>
      </w:r>
    </w:p>
    <w:p w:rsidR="0046766D" w:rsidRPr="00D5772B" w:rsidRDefault="0046766D" w:rsidP="00C33A9E">
      <w:pPr>
        <w:spacing w:line="500" w:lineRule="exact"/>
        <w:rPr>
          <w:sz w:val="32"/>
          <w:szCs w:val="32"/>
        </w:rPr>
      </w:pPr>
    </w:p>
    <w:p w:rsidR="00517AA5" w:rsidRPr="00D5772B" w:rsidRDefault="00517AA5" w:rsidP="00C33A9E">
      <w:pPr>
        <w:spacing w:line="500" w:lineRule="exact"/>
        <w:jc w:val="center"/>
        <w:rPr>
          <w:b/>
          <w:sz w:val="32"/>
          <w:szCs w:val="32"/>
        </w:rPr>
      </w:pPr>
      <w:r w:rsidRPr="00D5772B">
        <w:rPr>
          <w:rFonts w:hint="eastAsia"/>
          <w:b/>
          <w:sz w:val="32"/>
          <w:szCs w:val="32"/>
        </w:rPr>
        <w:t>第二章</w:t>
      </w:r>
      <w:r w:rsidRPr="00D5772B">
        <w:rPr>
          <w:rFonts w:hint="eastAsia"/>
          <w:b/>
          <w:sz w:val="32"/>
          <w:szCs w:val="32"/>
        </w:rPr>
        <w:t xml:space="preserve">  </w:t>
      </w:r>
      <w:r w:rsidRPr="00D5772B">
        <w:rPr>
          <w:rFonts w:hint="eastAsia"/>
          <w:b/>
          <w:sz w:val="32"/>
          <w:szCs w:val="32"/>
        </w:rPr>
        <w:t>重点单位的确定</w:t>
      </w:r>
    </w:p>
    <w:p w:rsidR="00517AA5" w:rsidRPr="00D5772B" w:rsidRDefault="00517AA5" w:rsidP="00C33A9E">
      <w:pPr>
        <w:widowControl/>
        <w:shd w:val="clear" w:color="auto" w:fill="FFFFFF"/>
        <w:spacing w:line="500" w:lineRule="exact"/>
        <w:ind w:firstLineChars="200" w:firstLine="643"/>
        <w:jc w:val="left"/>
        <w:rPr>
          <w:sz w:val="32"/>
          <w:szCs w:val="32"/>
        </w:rPr>
      </w:pPr>
      <w:r w:rsidRPr="0099697F">
        <w:rPr>
          <w:b/>
          <w:sz w:val="32"/>
          <w:szCs w:val="32"/>
        </w:rPr>
        <w:t>第</w:t>
      </w:r>
      <w:r w:rsidR="002528E3" w:rsidRPr="0099697F">
        <w:rPr>
          <w:rFonts w:hint="eastAsia"/>
          <w:b/>
          <w:sz w:val="32"/>
          <w:szCs w:val="32"/>
        </w:rPr>
        <w:t>五</w:t>
      </w:r>
      <w:r w:rsidRPr="0099697F">
        <w:rPr>
          <w:b/>
          <w:sz w:val="32"/>
          <w:szCs w:val="32"/>
        </w:rPr>
        <w:t>条</w:t>
      </w:r>
      <w:r w:rsidR="00A7303E" w:rsidRPr="00D5772B">
        <w:rPr>
          <w:rFonts w:hint="eastAsia"/>
          <w:sz w:val="32"/>
          <w:szCs w:val="32"/>
        </w:rPr>
        <w:t xml:space="preserve"> </w:t>
      </w:r>
      <w:r w:rsidR="002528E3" w:rsidRPr="00D5772B">
        <w:rPr>
          <w:rFonts w:hint="eastAsia"/>
          <w:sz w:val="32"/>
          <w:szCs w:val="32"/>
        </w:rPr>
        <w:t>单位</w:t>
      </w:r>
      <w:r w:rsidR="00CE7CA7" w:rsidRPr="00D5772B">
        <w:rPr>
          <w:rFonts w:hint="eastAsia"/>
          <w:sz w:val="32"/>
          <w:szCs w:val="32"/>
        </w:rPr>
        <w:t>与气象关联度较高，</w:t>
      </w:r>
      <w:r w:rsidR="002E16C9" w:rsidRPr="00D5772B">
        <w:rPr>
          <w:rFonts w:hint="eastAsia"/>
          <w:sz w:val="32"/>
          <w:szCs w:val="32"/>
        </w:rPr>
        <w:t>容易遭受气象灾害</w:t>
      </w:r>
      <w:r w:rsidR="00DF12E7" w:rsidRPr="00D5772B">
        <w:rPr>
          <w:rFonts w:hint="eastAsia"/>
          <w:sz w:val="32"/>
          <w:szCs w:val="32"/>
        </w:rPr>
        <w:t>的</w:t>
      </w:r>
      <w:r w:rsidR="002E16C9" w:rsidRPr="00D5772B">
        <w:rPr>
          <w:rFonts w:hint="eastAsia"/>
          <w:sz w:val="32"/>
          <w:szCs w:val="32"/>
        </w:rPr>
        <w:t>，</w:t>
      </w:r>
      <w:r w:rsidR="00CE7CA7" w:rsidRPr="00D5772B">
        <w:rPr>
          <w:rFonts w:hint="eastAsia"/>
          <w:sz w:val="32"/>
          <w:szCs w:val="32"/>
        </w:rPr>
        <w:t>或</w:t>
      </w:r>
      <w:r w:rsidR="00DF12E7" w:rsidRPr="00D5772B">
        <w:rPr>
          <w:rFonts w:hint="eastAsia"/>
          <w:sz w:val="32"/>
          <w:szCs w:val="32"/>
        </w:rPr>
        <w:t>结合气象灾害风险区划以及</w:t>
      </w:r>
      <w:r w:rsidR="005F3996">
        <w:rPr>
          <w:rFonts w:hint="eastAsia"/>
          <w:sz w:val="32"/>
          <w:szCs w:val="32"/>
        </w:rPr>
        <w:t>应急管理、</w:t>
      </w:r>
      <w:r w:rsidR="00851E42" w:rsidRPr="005F3996">
        <w:rPr>
          <w:rFonts w:hint="eastAsia"/>
          <w:sz w:val="32"/>
          <w:szCs w:val="32"/>
        </w:rPr>
        <w:t>林</w:t>
      </w:r>
      <w:r w:rsidR="00DF12E7" w:rsidRPr="005F3996">
        <w:rPr>
          <w:rFonts w:hint="eastAsia"/>
          <w:sz w:val="32"/>
          <w:szCs w:val="32"/>
        </w:rPr>
        <w:t>水、</w:t>
      </w:r>
      <w:r w:rsidR="00851E42" w:rsidRPr="005F3996">
        <w:rPr>
          <w:rFonts w:hint="eastAsia"/>
          <w:sz w:val="32"/>
          <w:szCs w:val="32"/>
        </w:rPr>
        <w:t>规划</w:t>
      </w:r>
      <w:r w:rsidR="005F3996" w:rsidRPr="005F3996">
        <w:rPr>
          <w:rFonts w:hint="eastAsia"/>
          <w:sz w:val="32"/>
          <w:szCs w:val="32"/>
        </w:rPr>
        <w:t>和</w:t>
      </w:r>
      <w:r w:rsidR="00851E42" w:rsidRPr="005F3996">
        <w:rPr>
          <w:rFonts w:hint="eastAsia"/>
          <w:sz w:val="32"/>
          <w:szCs w:val="32"/>
        </w:rPr>
        <w:t>自然资源</w:t>
      </w:r>
      <w:r w:rsidR="00DF12E7" w:rsidRPr="005F3996">
        <w:rPr>
          <w:rFonts w:hint="eastAsia"/>
          <w:sz w:val="32"/>
          <w:szCs w:val="32"/>
        </w:rPr>
        <w:t>、</w:t>
      </w:r>
      <w:r w:rsidR="00851E42" w:rsidRPr="005F3996">
        <w:rPr>
          <w:rFonts w:hint="eastAsia"/>
          <w:sz w:val="32"/>
          <w:szCs w:val="32"/>
        </w:rPr>
        <w:t>城市管理</w:t>
      </w:r>
      <w:r w:rsidR="00DF12E7" w:rsidRPr="005F3996">
        <w:rPr>
          <w:rFonts w:hint="eastAsia"/>
          <w:sz w:val="32"/>
          <w:szCs w:val="32"/>
        </w:rPr>
        <w:t>等部门划定的洪涝、地质灾害风险区和城市积涝区</w:t>
      </w:r>
      <w:r w:rsidR="00DF12E7" w:rsidRPr="00D5772B">
        <w:rPr>
          <w:rFonts w:hint="eastAsia"/>
          <w:sz w:val="32"/>
          <w:szCs w:val="32"/>
        </w:rPr>
        <w:t>，气象及其衍生、次生灾害风险高、敏感度高，且</w:t>
      </w:r>
      <w:r w:rsidR="002528E3" w:rsidRPr="00D5772B">
        <w:rPr>
          <w:rFonts w:hint="eastAsia"/>
          <w:sz w:val="32"/>
          <w:szCs w:val="32"/>
        </w:rPr>
        <w:t>容易造成人员伤亡和财产损失的，</w:t>
      </w:r>
      <w:r w:rsidRPr="00D5772B">
        <w:rPr>
          <w:sz w:val="32"/>
          <w:szCs w:val="32"/>
        </w:rPr>
        <w:t>确定为</w:t>
      </w:r>
      <w:r w:rsidR="002528E3" w:rsidRPr="00D5772B">
        <w:rPr>
          <w:rFonts w:hint="eastAsia"/>
          <w:sz w:val="32"/>
          <w:szCs w:val="32"/>
        </w:rPr>
        <w:t>本行政区域的气象灾害防御</w:t>
      </w:r>
      <w:r w:rsidRPr="00D5772B">
        <w:rPr>
          <w:sz w:val="32"/>
          <w:szCs w:val="32"/>
        </w:rPr>
        <w:t>重点单位</w:t>
      </w:r>
      <w:r w:rsidR="002528E3" w:rsidRPr="00D5772B">
        <w:rPr>
          <w:rFonts w:hint="eastAsia"/>
          <w:sz w:val="32"/>
          <w:szCs w:val="32"/>
        </w:rPr>
        <w:t>，主要包括</w:t>
      </w:r>
      <w:r w:rsidRPr="00D5772B">
        <w:rPr>
          <w:sz w:val="32"/>
          <w:szCs w:val="32"/>
        </w:rPr>
        <w:t>：</w:t>
      </w:r>
    </w:p>
    <w:p w:rsidR="004519F7" w:rsidRPr="00D5772B" w:rsidRDefault="00517AA5" w:rsidP="00C33A9E">
      <w:pPr>
        <w:spacing w:line="500" w:lineRule="exact"/>
        <w:ind w:firstLineChars="200" w:firstLine="640"/>
        <w:rPr>
          <w:sz w:val="32"/>
          <w:szCs w:val="32"/>
        </w:rPr>
      </w:pPr>
      <w:r w:rsidRPr="00D5772B">
        <w:rPr>
          <w:sz w:val="32"/>
          <w:szCs w:val="32"/>
        </w:rPr>
        <w:t>（一）</w:t>
      </w:r>
      <w:r w:rsidR="004519F7" w:rsidRPr="00D5772B">
        <w:rPr>
          <w:rFonts w:hint="eastAsia"/>
          <w:sz w:val="32"/>
          <w:szCs w:val="32"/>
        </w:rPr>
        <w:t>学校、医院、火车站、客运车站、客运码头、民用机场、</w:t>
      </w:r>
      <w:r w:rsidR="004519F7" w:rsidRPr="00D5772B">
        <w:rPr>
          <w:rFonts w:hint="eastAsia"/>
          <w:sz w:val="32"/>
          <w:szCs w:val="32"/>
        </w:rPr>
        <w:lastRenderedPageBreak/>
        <w:t>地铁站等具有人员密集场所的单位或其运行管理单位。</w:t>
      </w:r>
    </w:p>
    <w:p w:rsidR="00E25119" w:rsidRPr="00D5772B" w:rsidRDefault="008C43F2" w:rsidP="00C33A9E">
      <w:pPr>
        <w:spacing w:line="500" w:lineRule="exact"/>
        <w:ind w:firstLineChars="200" w:firstLine="640"/>
        <w:rPr>
          <w:sz w:val="32"/>
          <w:szCs w:val="32"/>
        </w:rPr>
      </w:pPr>
      <w:r w:rsidRPr="00D5772B">
        <w:rPr>
          <w:sz w:val="32"/>
          <w:szCs w:val="32"/>
        </w:rPr>
        <w:t>（</w:t>
      </w:r>
      <w:r w:rsidRPr="00D5772B">
        <w:rPr>
          <w:rFonts w:hint="eastAsia"/>
          <w:sz w:val="32"/>
          <w:szCs w:val="32"/>
        </w:rPr>
        <w:t>二</w:t>
      </w:r>
      <w:r w:rsidRPr="00D5772B">
        <w:rPr>
          <w:sz w:val="32"/>
          <w:szCs w:val="32"/>
        </w:rPr>
        <w:t>）</w:t>
      </w:r>
      <w:r w:rsidRPr="00D5772B">
        <w:rPr>
          <w:rFonts w:hint="eastAsia"/>
          <w:sz w:val="32"/>
          <w:szCs w:val="32"/>
        </w:rPr>
        <w:t>县级以上通信、电力、热力、燃气及水生产、粮食供应、菜篮子基地等对国计民生有重大影响的企事业单位或农业经营主体。</w:t>
      </w:r>
    </w:p>
    <w:p w:rsidR="008C43F2" w:rsidRPr="00D5772B" w:rsidRDefault="00E25119" w:rsidP="00C33A9E">
      <w:pPr>
        <w:spacing w:line="500" w:lineRule="exact"/>
        <w:ind w:firstLineChars="200" w:firstLine="640"/>
        <w:rPr>
          <w:sz w:val="32"/>
          <w:szCs w:val="32"/>
        </w:rPr>
      </w:pPr>
      <w:r w:rsidRPr="00D5772B">
        <w:rPr>
          <w:rFonts w:hint="eastAsia"/>
          <w:sz w:val="32"/>
          <w:szCs w:val="32"/>
        </w:rPr>
        <w:t>（三）易燃易爆、有毒有害等危险物资的生产、充装、储存、供应、运输、销售单位。</w:t>
      </w:r>
    </w:p>
    <w:p w:rsidR="00A504BD" w:rsidRPr="00D5772B" w:rsidRDefault="00E25119" w:rsidP="00C33A9E">
      <w:pPr>
        <w:spacing w:line="500" w:lineRule="exact"/>
        <w:ind w:firstLineChars="200" w:firstLine="640"/>
        <w:rPr>
          <w:sz w:val="32"/>
          <w:szCs w:val="32"/>
        </w:rPr>
      </w:pPr>
      <w:r w:rsidRPr="00D5772B">
        <w:rPr>
          <w:rFonts w:hint="eastAsia"/>
          <w:sz w:val="32"/>
          <w:szCs w:val="32"/>
        </w:rPr>
        <w:t>（四</w:t>
      </w:r>
      <w:r w:rsidR="00205FBA" w:rsidRPr="00D5772B">
        <w:rPr>
          <w:rFonts w:hint="eastAsia"/>
          <w:sz w:val="32"/>
          <w:szCs w:val="32"/>
        </w:rPr>
        <w:t>）</w:t>
      </w:r>
      <w:r w:rsidR="00205FBA" w:rsidRPr="00D5772B">
        <w:rPr>
          <w:rFonts w:hint="eastAsia"/>
          <w:sz w:val="32"/>
          <w:szCs w:val="32"/>
        </w:rPr>
        <w:t>3A</w:t>
      </w:r>
      <w:r w:rsidR="00205FBA" w:rsidRPr="00D5772B">
        <w:rPr>
          <w:rFonts w:hint="eastAsia"/>
          <w:sz w:val="32"/>
          <w:szCs w:val="32"/>
        </w:rPr>
        <w:t>以上景区、</w:t>
      </w:r>
      <w:r w:rsidR="00B6357F" w:rsidRPr="00D5772B">
        <w:rPr>
          <w:rFonts w:hint="eastAsia"/>
          <w:sz w:val="32"/>
          <w:szCs w:val="32"/>
        </w:rPr>
        <w:t>具有一定规模的</w:t>
      </w:r>
      <w:r w:rsidR="00205FBA" w:rsidRPr="00D5772B">
        <w:rPr>
          <w:rFonts w:hint="eastAsia"/>
          <w:sz w:val="32"/>
          <w:szCs w:val="32"/>
        </w:rPr>
        <w:t>水上项目经营单位。</w:t>
      </w:r>
    </w:p>
    <w:p w:rsidR="004519F7" w:rsidRPr="00D5772B" w:rsidRDefault="004519F7" w:rsidP="00C33A9E">
      <w:pPr>
        <w:spacing w:line="500" w:lineRule="exact"/>
        <w:ind w:firstLineChars="200" w:firstLine="640"/>
        <w:rPr>
          <w:sz w:val="32"/>
          <w:szCs w:val="32"/>
        </w:rPr>
      </w:pPr>
      <w:r w:rsidRPr="00D5772B">
        <w:rPr>
          <w:sz w:val="32"/>
          <w:szCs w:val="32"/>
        </w:rPr>
        <w:t>（</w:t>
      </w:r>
      <w:r w:rsidR="00E25119" w:rsidRPr="00D5772B">
        <w:rPr>
          <w:rFonts w:hint="eastAsia"/>
          <w:sz w:val="32"/>
          <w:szCs w:val="32"/>
        </w:rPr>
        <w:t>五</w:t>
      </w:r>
      <w:r w:rsidRPr="00D5772B">
        <w:rPr>
          <w:sz w:val="32"/>
          <w:szCs w:val="32"/>
        </w:rPr>
        <w:t>）</w:t>
      </w:r>
      <w:r w:rsidRPr="00D5772B">
        <w:rPr>
          <w:rFonts w:hint="eastAsia"/>
          <w:sz w:val="32"/>
          <w:szCs w:val="32"/>
        </w:rPr>
        <w:t>水利和城乡公共设施等运行管理单位。</w:t>
      </w:r>
    </w:p>
    <w:p w:rsidR="004519F7" w:rsidRPr="00D5772B" w:rsidRDefault="004519F7" w:rsidP="00C33A9E">
      <w:pPr>
        <w:spacing w:line="500" w:lineRule="exact"/>
        <w:ind w:firstLineChars="200" w:firstLine="640"/>
        <w:rPr>
          <w:sz w:val="32"/>
          <w:szCs w:val="32"/>
        </w:rPr>
      </w:pPr>
      <w:r w:rsidRPr="00D5772B">
        <w:rPr>
          <w:sz w:val="32"/>
          <w:szCs w:val="32"/>
        </w:rPr>
        <w:t>（</w:t>
      </w:r>
      <w:r w:rsidR="00E25119" w:rsidRPr="00D5772B">
        <w:rPr>
          <w:rFonts w:hint="eastAsia"/>
          <w:sz w:val="32"/>
          <w:szCs w:val="32"/>
        </w:rPr>
        <w:t>六</w:t>
      </w:r>
      <w:r w:rsidRPr="00D5772B">
        <w:rPr>
          <w:sz w:val="32"/>
          <w:szCs w:val="32"/>
        </w:rPr>
        <w:t>）</w:t>
      </w:r>
      <w:r w:rsidRPr="00D5772B">
        <w:rPr>
          <w:rFonts w:hint="eastAsia"/>
          <w:sz w:val="32"/>
          <w:szCs w:val="32"/>
        </w:rPr>
        <w:t>大型农、林、渔业生产</w:t>
      </w:r>
      <w:r w:rsidR="00AB0381" w:rsidRPr="00D5772B">
        <w:rPr>
          <w:rFonts w:hint="eastAsia"/>
          <w:sz w:val="32"/>
          <w:szCs w:val="32"/>
        </w:rPr>
        <w:t>单位、</w:t>
      </w:r>
      <w:r w:rsidR="00E25119" w:rsidRPr="00D5772B">
        <w:rPr>
          <w:rFonts w:hint="eastAsia"/>
          <w:sz w:val="32"/>
          <w:szCs w:val="32"/>
        </w:rPr>
        <w:t>一般</w:t>
      </w:r>
      <w:r w:rsidR="00AB0381" w:rsidRPr="00D5772B">
        <w:rPr>
          <w:rFonts w:hint="eastAsia"/>
          <w:sz w:val="32"/>
          <w:szCs w:val="32"/>
        </w:rPr>
        <w:t>新型农业经营主体和</w:t>
      </w:r>
      <w:r w:rsidR="00E25119" w:rsidRPr="00D5772B">
        <w:rPr>
          <w:rFonts w:hint="eastAsia"/>
          <w:sz w:val="32"/>
          <w:szCs w:val="32"/>
        </w:rPr>
        <w:t>大型制造业单位，劳动密集型企业。</w:t>
      </w:r>
    </w:p>
    <w:p w:rsidR="004519F7" w:rsidRPr="00D5772B" w:rsidRDefault="004519F7" w:rsidP="00C33A9E">
      <w:pPr>
        <w:spacing w:line="500" w:lineRule="exact"/>
        <w:ind w:firstLineChars="200" w:firstLine="640"/>
        <w:rPr>
          <w:sz w:val="32"/>
          <w:szCs w:val="32"/>
        </w:rPr>
      </w:pPr>
      <w:r w:rsidRPr="00D5772B">
        <w:rPr>
          <w:sz w:val="32"/>
          <w:szCs w:val="32"/>
        </w:rPr>
        <w:t>（</w:t>
      </w:r>
      <w:r w:rsidR="00E25119" w:rsidRPr="00D5772B">
        <w:rPr>
          <w:rFonts w:hint="eastAsia"/>
          <w:sz w:val="32"/>
          <w:szCs w:val="32"/>
        </w:rPr>
        <w:t>七</w:t>
      </w:r>
      <w:r w:rsidRPr="00D5772B">
        <w:rPr>
          <w:sz w:val="32"/>
          <w:szCs w:val="32"/>
        </w:rPr>
        <w:t>）</w:t>
      </w:r>
      <w:r w:rsidRPr="00D5772B">
        <w:rPr>
          <w:rFonts w:hint="eastAsia"/>
          <w:sz w:val="32"/>
          <w:szCs w:val="32"/>
        </w:rPr>
        <w:t>铁路、公路、河道、海洋等交通运输单位和运行管理单位。</w:t>
      </w:r>
    </w:p>
    <w:p w:rsidR="004519F7" w:rsidRPr="00D5772B" w:rsidRDefault="004519F7" w:rsidP="00C33A9E">
      <w:pPr>
        <w:spacing w:line="500" w:lineRule="exact"/>
        <w:ind w:firstLineChars="200" w:firstLine="640"/>
        <w:rPr>
          <w:sz w:val="32"/>
          <w:szCs w:val="32"/>
        </w:rPr>
      </w:pPr>
      <w:r w:rsidRPr="00D5772B">
        <w:rPr>
          <w:sz w:val="32"/>
          <w:szCs w:val="32"/>
        </w:rPr>
        <w:t>（</w:t>
      </w:r>
      <w:r w:rsidR="00E25119" w:rsidRPr="00D5772B">
        <w:rPr>
          <w:rFonts w:hint="eastAsia"/>
          <w:sz w:val="32"/>
          <w:szCs w:val="32"/>
        </w:rPr>
        <w:t>八</w:t>
      </w:r>
      <w:r w:rsidRPr="00D5772B">
        <w:rPr>
          <w:sz w:val="32"/>
          <w:szCs w:val="32"/>
        </w:rPr>
        <w:t>）</w:t>
      </w:r>
      <w:r w:rsidRPr="00D5772B">
        <w:rPr>
          <w:rFonts w:hint="eastAsia"/>
          <w:sz w:val="32"/>
          <w:szCs w:val="32"/>
        </w:rPr>
        <w:t>重大在建工程。</w:t>
      </w:r>
    </w:p>
    <w:p w:rsidR="004519F7" w:rsidRPr="00D5772B" w:rsidRDefault="004519F7" w:rsidP="00C33A9E">
      <w:pPr>
        <w:spacing w:line="500" w:lineRule="exact"/>
        <w:ind w:firstLineChars="200" w:firstLine="640"/>
        <w:rPr>
          <w:sz w:val="32"/>
          <w:szCs w:val="32"/>
        </w:rPr>
      </w:pPr>
      <w:r w:rsidRPr="00D5772B">
        <w:rPr>
          <w:sz w:val="32"/>
          <w:szCs w:val="32"/>
        </w:rPr>
        <w:t>（</w:t>
      </w:r>
      <w:r w:rsidR="00E25119" w:rsidRPr="00D5772B">
        <w:rPr>
          <w:rFonts w:hint="eastAsia"/>
          <w:sz w:val="32"/>
          <w:szCs w:val="32"/>
        </w:rPr>
        <w:t>九</w:t>
      </w:r>
      <w:r w:rsidRPr="00D5772B">
        <w:rPr>
          <w:sz w:val="32"/>
          <w:szCs w:val="32"/>
        </w:rPr>
        <w:t>）</w:t>
      </w:r>
      <w:r w:rsidRPr="00D5772B">
        <w:rPr>
          <w:rFonts w:hint="eastAsia"/>
          <w:sz w:val="32"/>
          <w:szCs w:val="32"/>
        </w:rPr>
        <w:t>其他对人们生产生活具有较大影响的单位</w:t>
      </w:r>
      <w:r w:rsidRPr="00D5772B">
        <w:rPr>
          <w:rFonts w:hint="eastAsia"/>
          <w:sz w:val="32"/>
          <w:szCs w:val="32"/>
        </w:rPr>
        <w:t>(</w:t>
      </w:r>
      <w:r w:rsidRPr="00D5772B">
        <w:rPr>
          <w:rFonts w:hint="eastAsia"/>
          <w:sz w:val="32"/>
          <w:szCs w:val="32"/>
        </w:rPr>
        <w:t>行业、社区</w:t>
      </w:r>
      <w:r w:rsidRPr="00D5772B">
        <w:rPr>
          <w:rFonts w:hint="eastAsia"/>
          <w:sz w:val="32"/>
          <w:szCs w:val="32"/>
        </w:rPr>
        <w:t>)</w:t>
      </w:r>
      <w:r w:rsidRPr="00D5772B">
        <w:rPr>
          <w:rFonts w:hint="eastAsia"/>
          <w:sz w:val="32"/>
          <w:szCs w:val="32"/>
        </w:rPr>
        <w:t>或场所管理单位。</w:t>
      </w:r>
    </w:p>
    <w:p w:rsidR="00E25119" w:rsidRPr="00D5772B" w:rsidRDefault="00BF36B8" w:rsidP="00C33A9E">
      <w:pPr>
        <w:spacing w:line="500" w:lineRule="exact"/>
        <w:ind w:firstLine="660"/>
        <w:rPr>
          <w:sz w:val="32"/>
          <w:szCs w:val="32"/>
        </w:rPr>
      </w:pPr>
      <w:r w:rsidRPr="0099697F">
        <w:rPr>
          <w:rFonts w:hint="eastAsia"/>
          <w:b/>
          <w:sz w:val="32"/>
          <w:szCs w:val="32"/>
        </w:rPr>
        <w:t>第</w:t>
      </w:r>
      <w:r w:rsidR="0099697F" w:rsidRPr="0099697F">
        <w:rPr>
          <w:rFonts w:hint="eastAsia"/>
          <w:b/>
          <w:sz w:val="32"/>
          <w:szCs w:val="32"/>
        </w:rPr>
        <w:t>六</w:t>
      </w:r>
      <w:r w:rsidRPr="0099697F">
        <w:rPr>
          <w:rFonts w:hint="eastAsia"/>
          <w:b/>
          <w:sz w:val="32"/>
          <w:szCs w:val="32"/>
        </w:rPr>
        <w:t>条</w:t>
      </w:r>
      <w:r w:rsidRPr="00D5772B">
        <w:rPr>
          <w:rFonts w:hint="eastAsia"/>
          <w:sz w:val="32"/>
          <w:szCs w:val="32"/>
        </w:rPr>
        <w:t xml:space="preserve"> </w:t>
      </w:r>
      <w:r w:rsidR="00733A02" w:rsidRPr="00D5772B">
        <w:rPr>
          <w:rFonts w:hint="eastAsia"/>
          <w:sz w:val="32"/>
          <w:szCs w:val="32"/>
        </w:rPr>
        <w:t>县级以上</w:t>
      </w:r>
      <w:r w:rsidRPr="00D5772B">
        <w:rPr>
          <w:rFonts w:hint="eastAsia"/>
          <w:sz w:val="32"/>
          <w:szCs w:val="32"/>
        </w:rPr>
        <w:t>气象主管机构</w:t>
      </w:r>
      <w:r w:rsidR="00220BB2" w:rsidRPr="00D5772B">
        <w:rPr>
          <w:rFonts w:hint="eastAsia"/>
          <w:sz w:val="32"/>
          <w:szCs w:val="32"/>
        </w:rPr>
        <w:t>（城区气象工作责任部门）</w:t>
      </w:r>
      <w:r w:rsidR="007E2E42">
        <w:rPr>
          <w:rFonts w:hint="eastAsia"/>
          <w:sz w:val="32"/>
          <w:szCs w:val="32"/>
        </w:rPr>
        <w:t>应</w:t>
      </w:r>
      <w:r w:rsidRPr="00D5772B">
        <w:rPr>
          <w:rFonts w:hint="eastAsia"/>
          <w:sz w:val="32"/>
          <w:szCs w:val="32"/>
        </w:rPr>
        <w:t>会同</w:t>
      </w:r>
      <w:r w:rsidR="00FE4957" w:rsidRPr="00D5772B">
        <w:rPr>
          <w:rFonts w:hint="eastAsia"/>
          <w:sz w:val="32"/>
          <w:szCs w:val="32"/>
        </w:rPr>
        <w:t>各行业主管</w:t>
      </w:r>
      <w:r w:rsidRPr="00D5772B">
        <w:rPr>
          <w:rFonts w:hint="eastAsia"/>
          <w:sz w:val="32"/>
          <w:szCs w:val="32"/>
        </w:rPr>
        <w:t>部门</w:t>
      </w:r>
      <w:r w:rsidR="004544FC" w:rsidRPr="00D5772B">
        <w:rPr>
          <w:rFonts w:hint="eastAsia"/>
          <w:sz w:val="32"/>
          <w:szCs w:val="32"/>
        </w:rPr>
        <w:t>和各乡镇（街道）</w:t>
      </w:r>
      <w:r w:rsidR="00C52D45" w:rsidRPr="00D5772B">
        <w:rPr>
          <w:rFonts w:hint="eastAsia"/>
          <w:sz w:val="32"/>
          <w:szCs w:val="32"/>
        </w:rPr>
        <w:t>政府</w:t>
      </w:r>
      <w:r w:rsidR="00EF688B">
        <w:rPr>
          <w:rFonts w:hint="eastAsia"/>
          <w:sz w:val="32"/>
          <w:szCs w:val="32"/>
        </w:rPr>
        <w:t>对辖区内单位及时进行筛查并开展</w:t>
      </w:r>
      <w:r w:rsidRPr="00D5772B">
        <w:rPr>
          <w:rFonts w:hint="eastAsia"/>
          <w:sz w:val="32"/>
          <w:szCs w:val="32"/>
        </w:rPr>
        <w:t>走访</w:t>
      </w:r>
      <w:r w:rsidR="00EF688B">
        <w:rPr>
          <w:rFonts w:hint="eastAsia"/>
          <w:sz w:val="32"/>
          <w:szCs w:val="32"/>
        </w:rPr>
        <w:t>，</w:t>
      </w:r>
      <w:r w:rsidR="004544FC" w:rsidRPr="00D5772B">
        <w:rPr>
          <w:rFonts w:hint="eastAsia"/>
          <w:sz w:val="32"/>
          <w:szCs w:val="32"/>
        </w:rPr>
        <w:t>由各行业主管部门和各乡镇（街道）推荐候选对象，</w:t>
      </w:r>
      <w:r w:rsidR="002528E3" w:rsidRPr="00D5772B">
        <w:rPr>
          <w:rFonts w:hint="eastAsia"/>
          <w:sz w:val="32"/>
          <w:szCs w:val="32"/>
        </w:rPr>
        <w:t>做好</w:t>
      </w:r>
      <w:r w:rsidR="004544FC" w:rsidRPr="00D5772B">
        <w:rPr>
          <w:rFonts w:hint="eastAsia"/>
          <w:sz w:val="32"/>
          <w:szCs w:val="32"/>
        </w:rPr>
        <w:t>登记和筛查工作。</w:t>
      </w:r>
    </w:p>
    <w:p w:rsidR="00233813" w:rsidRPr="00D5772B" w:rsidRDefault="00E25119" w:rsidP="00D04AD9">
      <w:pPr>
        <w:spacing w:line="560" w:lineRule="exact"/>
        <w:ind w:firstLineChars="196" w:firstLine="630"/>
        <w:jc w:val="left"/>
        <w:rPr>
          <w:sz w:val="32"/>
          <w:szCs w:val="32"/>
        </w:rPr>
      </w:pPr>
      <w:r w:rsidRPr="0099697F">
        <w:rPr>
          <w:rFonts w:hint="eastAsia"/>
          <w:b/>
          <w:sz w:val="32"/>
          <w:szCs w:val="32"/>
        </w:rPr>
        <w:t>第</w:t>
      </w:r>
      <w:r w:rsidR="0099697F" w:rsidRPr="0099697F">
        <w:rPr>
          <w:rFonts w:hint="eastAsia"/>
          <w:b/>
          <w:sz w:val="32"/>
          <w:szCs w:val="32"/>
        </w:rPr>
        <w:t>七</w:t>
      </w:r>
      <w:r w:rsidRPr="0099697F">
        <w:rPr>
          <w:rFonts w:hint="eastAsia"/>
          <w:b/>
          <w:sz w:val="32"/>
          <w:szCs w:val="32"/>
        </w:rPr>
        <w:t>条</w:t>
      </w:r>
      <w:r w:rsidRPr="00D5772B">
        <w:rPr>
          <w:rFonts w:hint="eastAsia"/>
          <w:sz w:val="32"/>
          <w:szCs w:val="32"/>
        </w:rPr>
        <w:t xml:space="preserve"> </w:t>
      </w:r>
      <w:r w:rsidRPr="00CD3325">
        <w:rPr>
          <w:rFonts w:hint="eastAsia"/>
          <w:sz w:val="32"/>
          <w:szCs w:val="32"/>
        </w:rPr>
        <w:t>县以上气象主管机构会同相关行业主管部门组织专家或者委托第三方专业机构对拟定的重点单位进行气象灾害防御风险评估</w:t>
      </w:r>
      <w:r w:rsidR="008557CF" w:rsidRPr="00CD3325">
        <w:rPr>
          <w:rFonts w:hint="eastAsia"/>
          <w:sz w:val="32"/>
          <w:szCs w:val="32"/>
        </w:rPr>
        <w:t>，详见附</w:t>
      </w:r>
      <w:r w:rsidR="00CD3325" w:rsidRPr="00CD3325">
        <w:rPr>
          <w:rFonts w:hint="eastAsia"/>
          <w:sz w:val="32"/>
          <w:szCs w:val="32"/>
        </w:rPr>
        <w:t>件</w:t>
      </w:r>
      <w:r w:rsidR="008557CF" w:rsidRPr="00CD3325">
        <w:rPr>
          <w:rFonts w:hint="eastAsia"/>
          <w:sz w:val="32"/>
          <w:szCs w:val="32"/>
        </w:rPr>
        <w:t>《</w:t>
      </w:r>
      <w:r w:rsidR="00CD3325" w:rsidRPr="00CD3325">
        <w:rPr>
          <w:rFonts w:hint="eastAsia"/>
          <w:sz w:val="32"/>
          <w:szCs w:val="32"/>
        </w:rPr>
        <w:t>杭州市气象灾害防御重点单位灾害风险评估综合评估办法</w:t>
      </w:r>
      <w:r w:rsidR="008557CF" w:rsidRPr="00CD3325">
        <w:rPr>
          <w:rFonts w:hint="eastAsia"/>
          <w:sz w:val="32"/>
          <w:szCs w:val="32"/>
        </w:rPr>
        <w:t>》</w:t>
      </w:r>
      <w:r w:rsidRPr="00CD3325">
        <w:rPr>
          <w:rFonts w:hint="eastAsia"/>
          <w:sz w:val="32"/>
          <w:szCs w:val="32"/>
        </w:rPr>
        <w:t>。</w:t>
      </w:r>
    </w:p>
    <w:p w:rsidR="00233813" w:rsidRPr="00D5772B" w:rsidRDefault="00233813" w:rsidP="00C33A9E">
      <w:pPr>
        <w:spacing w:line="500" w:lineRule="exact"/>
        <w:ind w:firstLine="660"/>
        <w:rPr>
          <w:sz w:val="32"/>
          <w:szCs w:val="32"/>
        </w:rPr>
      </w:pPr>
      <w:r w:rsidRPr="0099697F">
        <w:rPr>
          <w:rFonts w:hint="eastAsia"/>
          <w:b/>
          <w:sz w:val="32"/>
          <w:szCs w:val="32"/>
        </w:rPr>
        <w:t>第</w:t>
      </w:r>
      <w:r w:rsidR="0099697F" w:rsidRPr="0099697F">
        <w:rPr>
          <w:rFonts w:hint="eastAsia"/>
          <w:b/>
          <w:sz w:val="32"/>
          <w:szCs w:val="32"/>
        </w:rPr>
        <w:t>八</w:t>
      </w:r>
      <w:r w:rsidRPr="0099697F">
        <w:rPr>
          <w:rFonts w:hint="eastAsia"/>
          <w:b/>
          <w:sz w:val="32"/>
          <w:szCs w:val="32"/>
        </w:rPr>
        <w:t>条</w:t>
      </w:r>
      <w:r w:rsidR="00952F83" w:rsidRPr="00D5772B">
        <w:rPr>
          <w:rFonts w:hint="eastAsia"/>
          <w:sz w:val="32"/>
          <w:szCs w:val="32"/>
        </w:rPr>
        <w:t xml:space="preserve"> </w:t>
      </w:r>
      <w:r w:rsidR="00952F83" w:rsidRPr="00D5772B">
        <w:rPr>
          <w:rFonts w:hint="eastAsia"/>
          <w:sz w:val="32"/>
          <w:szCs w:val="32"/>
        </w:rPr>
        <w:t>重点单位的公布按照“突出重点、分批推进”的原则，报本级人民政府确定后，</w:t>
      </w:r>
      <w:r w:rsidRPr="00D5772B">
        <w:rPr>
          <w:rFonts w:hint="eastAsia"/>
          <w:sz w:val="32"/>
          <w:szCs w:val="32"/>
        </w:rPr>
        <w:t>通过政府门户网站等形式向社会公布。</w:t>
      </w:r>
    </w:p>
    <w:p w:rsidR="00233813" w:rsidRPr="00D5772B" w:rsidRDefault="00621794" w:rsidP="00C33A9E">
      <w:pPr>
        <w:spacing w:line="500" w:lineRule="exact"/>
        <w:ind w:firstLineChars="200" w:firstLine="640"/>
        <w:rPr>
          <w:sz w:val="32"/>
          <w:szCs w:val="32"/>
        </w:rPr>
      </w:pPr>
      <w:r w:rsidRPr="00D5772B">
        <w:rPr>
          <w:rFonts w:hint="eastAsia"/>
          <w:sz w:val="32"/>
          <w:szCs w:val="32"/>
        </w:rPr>
        <w:t>省属</w:t>
      </w:r>
      <w:r w:rsidR="00233813" w:rsidRPr="00D5772B">
        <w:rPr>
          <w:rFonts w:hint="eastAsia"/>
          <w:sz w:val="32"/>
          <w:szCs w:val="32"/>
        </w:rPr>
        <w:t>重点单位名录的</w:t>
      </w:r>
      <w:r w:rsidR="00F15223">
        <w:rPr>
          <w:rFonts w:hint="eastAsia"/>
          <w:sz w:val="32"/>
          <w:szCs w:val="32"/>
        </w:rPr>
        <w:t>确定由省级气象部门另行规定。</w:t>
      </w:r>
    </w:p>
    <w:p w:rsidR="002F55EE" w:rsidRPr="00D5772B" w:rsidRDefault="009F6A82" w:rsidP="00C33A9E">
      <w:pPr>
        <w:spacing w:line="500" w:lineRule="exact"/>
        <w:ind w:firstLine="660"/>
        <w:rPr>
          <w:sz w:val="32"/>
          <w:szCs w:val="32"/>
        </w:rPr>
      </w:pPr>
      <w:r w:rsidRPr="0099697F">
        <w:rPr>
          <w:rFonts w:hint="eastAsia"/>
          <w:b/>
          <w:sz w:val="32"/>
          <w:szCs w:val="32"/>
        </w:rPr>
        <w:t>第</w:t>
      </w:r>
      <w:r w:rsidR="0099697F" w:rsidRPr="0099697F">
        <w:rPr>
          <w:rFonts w:hint="eastAsia"/>
          <w:b/>
          <w:sz w:val="32"/>
          <w:szCs w:val="32"/>
        </w:rPr>
        <w:t>九</w:t>
      </w:r>
      <w:r w:rsidRPr="0099697F">
        <w:rPr>
          <w:rFonts w:hint="eastAsia"/>
          <w:b/>
          <w:sz w:val="32"/>
          <w:szCs w:val="32"/>
        </w:rPr>
        <w:t>条</w:t>
      </w:r>
      <w:r w:rsidR="00A575AE" w:rsidRPr="00D5772B">
        <w:rPr>
          <w:rFonts w:hint="eastAsia"/>
          <w:sz w:val="32"/>
          <w:szCs w:val="32"/>
        </w:rPr>
        <w:t xml:space="preserve"> </w:t>
      </w:r>
      <w:r w:rsidR="00985428" w:rsidRPr="00D5772B">
        <w:rPr>
          <w:rFonts w:hint="eastAsia"/>
          <w:sz w:val="32"/>
          <w:szCs w:val="32"/>
        </w:rPr>
        <w:t>重点单位名录</w:t>
      </w:r>
      <w:r w:rsidR="006A77EB" w:rsidRPr="00D5772B">
        <w:rPr>
          <w:rFonts w:hint="eastAsia"/>
          <w:sz w:val="32"/>
          <w:szCs w:val="32"/>
        </w:rPr>
        <w:t>定期</w:t>
      </w:r>
      <w:r w:rsidR="00985428" w:rsidRPr="00D5772B">
        <w:rPr>
          <w:rFonts w:hint="eastAsia"/>
          <w:sz w:val="32"/>
          <w:szCs w:val="32"/>
        </w:rPr>
        <w:t>更新，</w:t>
      </w:r>
      <w:r w:rsidR="000E2AEA" w:rsidRPr="00D5772B">
        <w:rPr>
          <w:rFonts w:hint="eastAsia"/>
          <w:sz w:val="32"/>
          <w:szCs w:val="32"/>
        </w:rPr>
        <w:t>因工作场所迁址、扩建</w:t>
      </w:r>
      <w:r w:rsidR="00AD7BB3" w:rsidRPr="00D5772B">
        <w:rPr>
          <w:rFonts w:hint="eastAsia"/>
          <w:sz w:val="32"/>
          <w:szCs w:val="32"/>
        </w:rPr>
        <w:t>、隐患整治</w:t>
      </w:r>
      <w:r w:rsidR="000E2AEA" w:rsidRPr="00D5772B">
        <w:rPr>
          <w:rFonts w:hint="eastAsia"/>
          <w:sz w:val="32"/>
          <w:szCs w:val="32"/>
        </w:rPr>
        <w:t>等重大环境改变的</w:t>
      </w:r>
      <w:r w:rsidR="00AD7BB3" w:rsidRPr="00D5772B">
        <w:rPr>
          <w:rFonts w:hint="eastAsia"/>
          <w:sz w:val="32"/>
          <w:szCs w:val="32"/>
        </w:rPr>
        <w:t>、已完成的重大工程</w:t>
      </w:r>
      <w:r w:rsidR="000E2AEA" w:rsidRPr="00D5772B">
        <w:rPr>
          <w:rFonts w:hint="eastAsia"/>
          <w:sz w:val="32"/>
          <w:szCs w:val="32"/>
        </w:rPr>
        <w:t>等</w:t>
      </w:r>
      <w:r w:rsidR="00985428" w:rsidRPr="00D5772B">
        <w:rPr>
          <w:rFonts w:hint="eastAsia"/>
          <w:sz w:val="32"/>
          <w:szCs w:val="32"/>
        </w:rPr>
        <w:t>不再符合本办法第</w:t>
      </w:r>
      <w:r w:rsidR="00985428" w:rsidRPr="00D5772B">
        <w:rPr>
          <w:rFonts w:hint="eastAsia"/>
          <w:sz w:val="32"/>
          <w:szCs w:val="32"/>
        </w:rPr>
        <w:lastRenderedPageBreak/>
        <w:t>五条规定的，</w:t>
      </w:r>
      <w:r w:rsidR="00671AFF" w:rsidRPr="00D5772B">
        <w:rPr>
          <w:rFonts w:hint="eastAsia"/>
          <w:sz w:val="32"/>
          <w:szCs w:val="32"/>
        </w:rPr>
        <w:t>由行业主管部门或重点单位主动提出，</w:t>
      </w:r>
      <w:r w:rsidR="008E377E" w:rsidRPr="00D5772B">
        <w:rPr>
          <w:rFonts w:hint="eastAsia"/>
          <w:sz w:val="32"/>
          <w:szCs w:val="32"/>
        </w:rPr>
        <w:t>经当地气象主管机构组织核实后，</w:t>
      </w:r>
      <w:r w:rsidR="00985428" w:rsidRPr="00D5772B">
        <w:rPr>
          <w:rFonts w:hint="eastAsia"/>
          <w:sz w:val="32"/>
          <w:szCs w:val="32"/>
        </w:rPr>
        <w:t>及时移出名录，并向社会公布。</w:t>
      </w:r>
      <w:r w:rsidR="0096470B" w:rsidRPr="00D5772B">
        <w:rPr>
          <w:rFonts w:hint="eastAsia"/>
          <w:sz w:val="32"/>
          <w:szCs w:val="32"/>
        </w:rPr>
        <w:t>对符合新增的，及时进行扩面公布。</w:t>
      </w:r>
    </w:p>
    <w:p w:rsidR="007E2E42" w:rsidRDefault="007E2E42" w:rsidP="00C33A9E">
      <w:pPr>
        <w:spacing w:line="500" w:lineRule="exact"/>
        <w:ind w:firstLineChars="200" w:firstLine="643"/>
        <w:jc w:val="center"/>
        <w:rPr>
          <w:b/>
          <w:sz w:val="32"/>
          <w:szCs w:val="32"/>
        </w:rPr>
      </w:pPr>
    </w:p>
    <w:p w:rsidR="00733A02" w:rsidRPr="00D5772B" w:rsidRDefault="00733A02" w:rsidP="00C33A9E">
      <w:pPr>
        <w:spacing w:line="500" w:lineRule="exact"/>
        <w:ind w:firstLineChars="200" w:firstLine="643"/>
        <w:jc w:val="center"/>
        <w:rPr>
          <w:b/>
          <w:sz w:val="32"/>
          <w:szCs w:val="32"/>
        </w:rPr>
      </w:pPr>
      <w:r w:rsidRPr="00D5772B">
        <w:rPr>
          <w:rFonts w:hint="eastAsia"/>
          <w:b/>
          <w:sz w:val="32"/>
          <w:szCs w:val="32"/>
        </w:rPr>
        <w:t>第三章</w:t>
      </w:r>
      <w:r w:rsidRPr="00D5772B">
        <w:rPr>
          <w:rFonts w:hint="eastAsia"/>
          <w:b/>
          <w:sz w:val="32"/>
          <w:szCs w:val="32"/>
        </w:rPr>
        <w:t xml:space="preserve">  </w:t>
      </w:r>
      <w:r w:rsidRPr="00D5772B">
        <w:rPr>
          <w:rFonts w:hint="eastAsia"/>
          <w:b/>
          <w:sz w:val="32"/>
          <w:szCs w:val="32"/>
        </w:rPr>
        <w:t>重点单位的职责</w:t>
      </w:r>
    </w:p>
    <w:p w:rsidR="00136D49" w:rsidRPr="00D5772B" w:rsidRDefault="00527667" w:rsidP="00C33A9E">
      <w:pPr>
        <w:spacing w:line="500" w:lineRule="exact"/>
        <w:ind w:firstLineChars="200" w:firstLine="643"/>
        <w:rPr>
          <w:sz w:val="32"/>
          <w:szCs w:val="32"/>
        </w:rPr>
      </w:pPr>
      <w:r w:rsidRPr="0099697F">
        <w:rPr>
          <w:rFonts w:hint="eastAsia"/>
          <w:b/>
          <w:sz w:val="32"/>
          <w:szCs w:val="32"/>
        </w:rPr>
        <w:t>第</w:t>
      </w:r>
      <w:r w:rsidR="0099697F" w:rsidRPr="0099697F">
        <w:rPr>
          <w:rFonts w:hint="eastAsia"/>
          <w:b/>
          <w:sz w:val="32"/>
          <w:szCs w:val="32"/>
        </w:rPr>
        <w:t>十</w:t>
      </w:r>
      <w:r w:rsidRPr="0099697F">
        <w:rPr>
          <w:rFonts w:hint="eastAsia"/>
          <w:b/>
          <w:sz w:val="32"/>
          <w:szCs w:val="32"/>
        </w:rPr>
        <w:t>条</w:t>
      </w:r>
      <w:r w:rsidRPr="00D5772B">
        <w:rPr>
          <w:rFonts w:hint="eastAsia"/>
          <w:sz w:val="32"/>
          <w:szCs w:val="32"/>
        </w:rPr>
        <w:t xml:space="preserve"> </w:t>
      </w:r>
      <w:r w:rsidRPr="00D5772B">
        <w:rPr>
          <w:rFonts w:hint="eastAsia"/>
          <w:sz w:val="32"/>
          <w:szCs w:val="32"/>
        </w:rPr>
        <w:t>重点单位要坚持“以人为本、预防</w:t>
      </w:r>
      <w:r w:rsidR="00E65864" w:rsidRPr="00D5772B">
        <w:rPr>
          <w:rFonts w:hint="eastAsia"/>
          <w:sz w:val="32"/>
          <w:szCs w:val="32"/>
        </w:rPr>
        <w:t>为主、科学预防”的工作原则，切实履行本单位气象灾害防御工作职责。</w:t>
      </w:r>
    </w:p>
    <w:p w:rsidR="00136D49" w:rsidRPr="00D5772B" w:rsidRDefault="00136D49" w:rsidP="00C33A9E">
      <w:pPr>
        <w:widowControl/>
        <w:shd w:val="clear" w:color="auto" w:fill="FFFFFF"/>
        <w:spacing w:line="500" w:lineRule="exact"/>
        <w:ind w:firstLineChars="200" w:firstLine="643"/>
        <w:jc w:val="left"/>
        <w:rPr>
          <w:sz w:val="32"/>
          <w:szCs w:val="32"/>
        </w:rPr>
      </w:pPr>
      <w:r w:rsidRPr="0099697F">
        <w:rPr>
          <w:b/>
          <w:sz w:val="32"/>
          <w:szCs w:val="32"/>
        </w:rPr>
        <w:t>第十</w:t>
      </w:r>
      <w:r w:rsidR="0099697F" w:rsidRPr="0099697F">
        <w:rPr>
          <w:rFonts w:hint="eastAsia"/>
          <w:b/>
          <w:sz w:val="32"/>
          <w:szCs w:val="32"/>
        </w:rPr>
        <w:t>一</w:t>
      </w:r>
      <w:r w:rsidRPr="0099697F">
        <w:rPr>
          <w:b/>
          <w:sz w:val="32"/>
          <w:szCs w:val="32"/>
        </w:rPr>
        <w:t>条</w:t>
      </w:r>
      <w:r w:rsidR="007F5F9D" w:rsidRPr="00D5772B">
        <w:rPr>
          <w:rFonts w:hint="eastAsia"/>
          <w:sz w:val="32"/>
          <w:szCs w:val="32"/>
        </w:rPr>
        <w:t xml:space="preserve"> </w:t>
      </w:r>
      <w:r w:rsidRPr="00D5772B">
        <w:rPr>
          <w:sz w:val="32"/>
          <w:szCs w:val="32"/>
        </w:rPr>
        <w:t>重点单位的主要负责人是本单位气象灾害防御责任人，对本单位的气象灾害防御负全面责任。</w:t>
      </w:r>
      <w:r w:rsidR="007F5F9D" w:rsidRPr="00D5772B">
        <w:rPr>
          <w:rFonts w:hint="eastAsia"/>
          <w:sz w:val="32"/>
          <w:szCs w:val="32"/>
        </w:rPr>
        <w:t>气象灾害防御分管负责人负责</w:t>
      </w:r>
      <w:r w:rsidR="00760EF9" w:rsidRPr="00D5772B">
        <w:rPr>
          <w:rFonts w:hint="eastAsia"/>
          <w:sz w:val="32"/>
          <w:szCs w:val="32"/>
        </w:rPr>
        <w:t>组织落实</w:t>
      </w:r>
      <w:r w:rsidR="007F5F9D" w:rsidRPr="00D5772B">
        <w:rPr>
          <w:rFonts w:hint="eastAsia"/>
          <w:sz w:val="32"/>
          <w:szCs w:val="32"/>
        </w:rPr>
        <w:t>各项</w:t>
      </w:r>
      <w:r w:rsidR="00760EF9" w:rsidRPr="00D5772B">
        <w:rPr>
          <w:rFonts w:hint="eastAsia"/>
          <w:sz w:val="32"/>
          <w:szCs w:val="32"/>
        </w:rPr>
        <w:t>防御</w:t>
      </w:r>
      <w:r w:rsidR="007F5F9D" w:rsidRPr="00D5772B">
        <w:rPr>
          <w:rFonts w:hint="eastAsia"/>
          <w:sz w:val="32"/>
          <w:szCs w:val="32"/>
        </w:rPr>
        <w:t>措施。</w:t>
      </w:r>
    </w:p>
    <w:p w:rsidR="00136D49" w:rsidRPr="00D5772B" w:rsidRDefault="007F5F9D" w:rsidP="00C33A9E">
      <w:pPr>
        <w:widowControl/>
        <w:shd w:val="clear" w:color="auto" w:fill="FFFFFF"/>
        <w:spacing w:line="500" w:lineRule="exact"/>
        <w:ind w:firstLineChars="200" w:firstLine="640"/>
        <w:jc w:val="left"/>
        <w:rPr>
          <w:sz w:val="32"/>
          <w:szCs w:val="32"/>
        </w:rPr>
      </w:pPr>
      <w:r w:rsidRPr="00D5772B">
        <w:rPr>
          <w:sz w:val="32"/>
          <w:szCs w:val="32"/>
        </w:rPr>
        <w:t>重点单位应当确定气象灾害应急</w:t>
      </w:r>
      <w:r w:rsidRPr="00D5772B">
        <w:rPr>
          <w:rFonts w:hint="eastAsia"/>
          <w:sz w:val="32"/>
          <w:szCs w:val="32"/>
        </w:rPr>
        <w:t>联系</w:t>
      </w:r>
      <w:r w:rsidRPr="00D5772B">
        <w:rPr>
          <w:sz w:val="32"/>
          <w:szCs w:val="32"/>
        </w:rPr>
        <w:t>人，并报当地气象主管机构。气象灾害应急</w:t>
      </w:r>
      <w:r w:rsidRPr="00D5772B">
        <w:rPr>
          <w:rFonts w:hint="eastAsia"/>
          <w:sz w:val="32"/>
          <w:szCs w:val="32"/>
        </w:rPr>
        <w:t>联系</w:t>
      </w:r>
      <w:r w:rsidR="00136D49" w:rsidRPr="00D5772B">
        <w:rPr>
          <w:sz w:val="32"/>
          <w:szCs w:val="32"/>
        </w:rPr>
        <w:t>人应当具备一定的气象灾害风险管理能力。</w:t>
      </w:r>
    </w:p>
    <w:p w:rsidR="00136D49" w:rsidRPr="00D5772B" w:rsidRDefault="00AE14DF" w:rsidP="00C33A9E">
      <w:pPr>
        <w:widowControl/>
        <w:shd w:val="clear" w:color="auto" w:fill="FFFFFF"/>
        <w:spacing w:line="500" w:lineRule="exact"/>
        <w:ind w:firstLineChars="200" w:firstLine="643"/>
        <w:jc w:val="left"/>
        <w:rPr>
          <w:sz w:val="32"/>
          <w:szCs w:val="32"/>
        </w:rPr>
      </w:pPr>
      <w:r w:rsidRPr="0099697F">
        <w:rPr>
          <w:b/>
          <w:sz w:val="32"/>
          <w:szCs w:val="32"/>
        </w:rPr>
        <w:t>第十</w:t>
      </w:r>
      <w:r w:rsidR="0099697F" w:rsidRPr="0099697F">
        <w:rPr>
          <w:rFonts w:hint="eastAsia"/>
          <w:b/>
          <w:sz w:val="32"/>
          <w:szCs w:val="32"/>
        </w:rPr>
        <w:t>二</w:t>
      </w:r>
      <w:r w:rsidR="00136D49" w:rsidRPr="0099697F">
        <w:rPr>
          <w:b/>
          <w:sz w:val="32"/>
          <w:szCs w:val="32"/>
        </w:rPr>
        <w:t>条</w:t>
      </w:r>
      <w:r w:rsidR="007F5F9D" w:rsidRPr="00D5772B">
        <w:rPr>
          <w:rFonts w:hint="eastAsia"/>
          <w:sz w:val="32"/>
          <w:szCs w:val="32"/>
        </w:rPr>
        <w:t xml:space="preserve"> </w:t>
      </w:r>
      <w:r w:rsidR="00136D49" w:rsidRPr="00D5772B">
        <w:rPr>
          <w:sz w:val="32"/>
          <w:szCs w:val="32"/>
        </w:rPr>
        <w:t>气象灾害防御</w:t>
      </w:r>
      <w:r w:rsidR="007F5F9D" w:rsidRPr="00D5772B">
        <w:rPr>
          <w:rFonts w:hint="eastAsia"/>
          <w:sz w:val="32"/>
          <w:szCs w:val="32"/>
        </w:rPr>
        <w:t>分管负责</w:t>
      </w:r>
      <w:r w:rsidR="00136D49" w:rsidRPr="00D5772B">
        <w:rPr>
          <w:sz w:val="32"/>
          <w:szCs w:val="32"/>
        </w:rPr>
        <w:t>人应当履行下列气象灾害防御职责：</w:t>
      </w:r>
    </w:p>
    <w:p w:rsidR="00136D49" w:rsidRPr="00D5772B" w:rsidRDefault="00136D49" w:rsidP="00C33A9E">
      <w:pPr>
        <w:widowControl/>
        <w:shd w:val="clear" w:color="auto" w:fill="FFFFFF"/>
        <w:spacing w:line="500" w:lineRule="exact"/>
        <w:ind w:firstLine="480"/>
        <w:jc w:val="left"/>
        <w:rPr>
          <w:sz w:val="32"/>
          <w:szCs w:val="32"/>
        </w:rPr>
      </w:pPr>
      <w:r w:rsidRPr="00D5772B">
        <w:rPr>
          <w:sz w:val="32"/>
          <w:szCs w:val="32"/>
        </w:rPr>
        <w:t>（一）组织制定气象灾害防御制度并督促实施；</w:t>
      </w:r>
    </w:p>
    <w:p w:rsidR="00136D49" w:rsidRPr="00D5772B" w:rsidRDefault="00136D49" w:rsidP="00C33A9E">
      <w:pPr>
        <w:widowControl/>
        <w:shd w:val="clear" w:color="auto" w:fill="FFFFFF"/>
        <w:spacing w:line="500" w:lineRule="exact"/>
        <w:ind w:firstLine="480"/>
        <w:jc w:val="left"/>
        <w:rPr>
          <w:sz w:val="32"/>
          <w:szCs w:val="32"/>
        </w:rPr>
      </w:pPr>
      <w:r w:rsidRPr="00D5772B">
        <w:rPr>
          <w:sz w:val="32"/>
          <w:szCs w:val="32"/>
        </w:rPr>
        <w:t>（二）保障本单位气象灾害防御相关工作所必需的经费；</w:t>
      </w:r>
    </w:p>
    <w:p w:rsidR="00136D49" w:rsidRPr="00D5772B" w:rsidRDefault="00136D49" w:rsidP="00C33A9E">
      <w:pPr>
        <w:widowControl/>
        <w:shd w:val="clear" w:color="auto" w:fill="FFFFFF"/>
        <w:spacing w:line="500" w:lineRule="exact"/>
        <w:ind w:firstLine="480"/>
        <w:jc w:val="left"/>
        <w:rPr>
          <w:sz w:val="32"/>
          <w:szCs w:val="32"/>
        </w:rPr>
      </w:pPr>
      <w:r w:rsidRPr="00D5772B">
        <w:rPr>
          <w:sz w:val="32"/>
          <w:szCs w:val="32"/>
        </w:rPr>
        <w:t>（三）在灾害性天气影响或者气象灾害发生期间，指挥开展气象灾害防御及自救互救等工作；</w:t>
      </w:r>
    </w:p>
    <w:p w:rsidR="00136D49" w:rsidRPr="00D5772B" w:rsidRDefault="00136D49" w:rsidP="00C33A9E">
      <w:pPr>
        <w:widowControl/>
        <w:shd w:val="clear" w:color="auto" w:fill="FFFFFF"/>
        <w:spacing w:line="500" w:lineRule="exact"/>
        <w:ind w:firstLine="480"/>
        <w:jc w:val="left"/>
        <w:rPr>
          <w:sz w:val="32"/>
          <w:szCs w:val="32"/>
        </w:rPr>
      </w:pPr>
      <w:r w:rsidRPr="00D5772B">
        <w:rPr>
          <w:sz w:val="32"/>
          <w:szCs w:val="32"/>
        </w:rPr>
        <w:t>（四）法律、法规规定的其他气象灾害防御职责。</w:t>
      </w:r>
    </w:p>
    <w:p w:rsidR="00136D49" w:rsidRPr="00D5772B" w:rsidRDefault="00AE14DF" w:rsidP="00C33A9E">
      <w:pPr>
        <w:widowControl/>
        <w:shd w:val="clear" w:color="auto" w:fill="FFFFFF"/>
        <w:spacing w:line="500" w:lineRule="exact"/>
        <w:ind w:firstLine="480"/>
        <w:jc w:val="left"/>
        <w:rPr>
          <w:sz w:val="32"/>
          <w:szCs w:val="32"/>
        </w:rPr>
      </w:pPr>
      <w:r w:rsidRPr="0099697F">
        <w:rPr>
          <w:b/>
          <w:sz w:val="32"/>
          <w:szCs w:val="32"/>
        </w:rPr>
        <w:t>第十</w:t>
      </w:r>
      <w:r w:rsidR="0099697F" w:rsidRPr="0099697F">
        <w:rPr>
          <w:rFonts w:hint="eastAsia"/>
          <w:b/>
          <w:sz w:val="32"/>
          <w:szCs w:val="32"/>
        </w:rPr>
        <w:t>三</w:t>
      </w:r>
      <w:r w:rsidR="00136D49" w:rsidRPr="0099697F">
        <w:rPr>
          <w:b/>
          <w:sz w:val="32"/>
          <w:szCs w:val="32"/>
        </w:rPr>
        <w:t>条</w:t>
      </w:r>
      <w:r w:rsidR="007F5F9D" w:rsidRPr="00D5772B">
        <w:rPr>
          <w:rFonts w:hint="eastAsia"/>
          <w:sz w:val="32"/>
          <w:szCs w:val="32"/>
        </w:rPr>
        <w:t xml:space="preserve"> </w:t>
      </w:r>
      <w:r w:rsidR="00136D49" w:rsidRPr="00D5772B">
        <w:rPr>
          <w:sz w:val="32"/>
          <w:szCs w:val="32"/>
        </w:rPr>
        <w:t>气象灾害应急管理人应当履行下列气象灾害防御职责：</w:t>
      </w:r>
    </w:p>
    <w:p w:rsidR="000867FB" w:rsidRPr="00D5772B" w:rsidRDefault="00136D49" w:rsidP="00C33A9E">
      <w:pPr>
        <w:widowControl/>
        <w:shd w:val="clear" w:color="auto" w:fill="FFFFFF"/>
        <w:spacing w:line="500" w:lineRule="exact"/>
        <w:ind w:firstLine="480"/>
        <w:jc w:val="left"/>
        <w:rPr>
          <w:sz w:val="32"/>
          <w:szCs w:val="32"/>
        </w:rPr>
      </w:pPr>
      <w:r w:rsidRPr="00D5772B">
        <w:rPr>
          <w:sz w:val="32"/>
          <w:szCs w:val="32"/>
        </w:rPr>
        <w:t>（一）组织制定本单位气象灾害应急预案，</w:t>
      </w:r>
      <w:r w:rsidR="000867FB" w:rsidRPr="00D5772B">
        <w:rPr>
          <w:rFonts w:hint="eastAsia"/>
          <w:sz w:val="32"/>
          <w:szCs w:val="32"/>
        </w:rPr>
        <w:t>每三年</w:t>
      </w:r>
      <w:r w:rsidRPr="00D5772B">
        <w:rPr>
          <w:sz w:val="32"/>
          <w:szCs w:val="32"/>
        </w:rPr>
        <w:t>开展</w:t>
      </w:r>
      <w:r w:rsidR="000867FB" w:rsidRPr="00D5772B">
        <w:rPr>
          <w:rFonts w:hint="eastAsia"/>
          <w:sz w:val="32"/>
          <w:szCs w:val="32"/>
        </w:rPr>
        <w:t>一次</w:t>
      </w:r>
      <w:r w:rsidRPr="00D5772B">
        <w:rPr>
          <w:sz w:val="32"/>
          <w:szCs w:val="32"/>
        </w:rPr>
        <w:t>应急预案演练</w:t>
      </w:r>
      <w:r w:rsidR="000867FB" w:rsidRPr="00D5772B">
        <w:rPr>
          <w:rFonts w:hint="eastAsia"/>
          <w:sz w:val="32"/>
          <w:szCs w:val="32"/>
        </w:rPr>
        <w:t>，</w:t>
      </w:r>
      <w:r w:rsidR="00541F35" w:rsidRPr="00D5772B">
        <w:rPr>
          <w:rFonts w:hint="eastAsia"/>
          <w:sz w:val="32"/>
          <w:szCs w:val="32"/>
        </w:rPr>
        <w:t>参加当地政府或气象主管机构组织的气象灾害防御知识培训。每年</w:t>
      </w:r>
      <w:r w:rsidR="000867FB" w:rsidRPr="00D5772B">
        <w:rPr>
          <w:rFonts w:hint="eastAsia"/>
          <w:sz w:val="32"/>
          <w:szCs w:val="32"/>
        </w:rPr>
        <w:t>组织开展本单位职工</w:t>
      </w:r>
      <w:r w:rsidR="00543C6B">
        <w:rPr>
          <w:rFonts w:hint="eastAsia"/>
          <w:sz w:val="32"/>
          <w:szCs w:val="32"/>
        </w:rPr>
        <w:t>和新员工岗前</w:t>
      </w:r>
      <w:r w:rsidR="000867FB" w:rsidRPr="00D5772B">
        <w:rPr>
          <w:rFonts w:hint="eastAsia"/>
          <w:sz w:val="32"/>
          <w:szCs w:val="32"/>
        </w:rPr>
        <w:t>知识培训</w:t>
      </w:r>
      <w:r w:rsidR="000867FB" w:rsidRPr="00D5772B">
        <w:rPr>
          <w:sz w:val="32"/>
          <w:szCs w:val="32"/>
        </w:rPr>
        <w:t>。</w:t>
      </w:r>
    </w:p>
    <w:p w:rsidR="00136D49" w:rsidRPr="00D5772B" w:rsidRDefault="00136D49" w:rsidP="00C33A9E">
      <w:pPr>
        <w:widowControl/>
        <w:shd w:val="clear" w:color="auto" w:fill="FFFFFF"/>
        <w:spacing w:line="500" w:lineRule="exact"/>
        <w:ind w:firstLine="480"/>
        <w:jc w:val="left"/>
        <w:rPr>
          <w:sz w:val="32"/>
          <w:szCs w:val="32"/>
        </w:rPr>
      </w:pPr>
      <w:r w:rsidRPr="00D5772B">
        <w:rPr>
          <w:sz w:val="32"/>
          <w:szCs w:val="32"/>
        </w:rPr>
        <w:t>（二）组织开展气象灾害隐患排查，确定防御重点部位，</w:t>
      </w:r>
      <w:r w:rsidR="00541F35" w:rsidRPr="00D5772B">
        <w:rPr>
          <w:sz w:val="32"/>
          <w:szCs w:val="32"/>
        </w:rPr>
        <w:t>设置安全标志，</w:t>
      </w:r>
      <w:r w:rsidR="00541F35" w:rsidRPr="00D5772B">
        <w:rPr>
          <w:rFonts w:ascii="仿宋_GB2312" w:eastAsia="宋体" w:hAnsi="仿宋" w:cs="仿宋" w:hint="eastAsia"/>
          <w:bCs/>
          <w:kern w:val="0"/>
          <w:sz w:val="32"/>
          <w:szCs w:val="32"/>
        </w:rPr>
        <w:t>建立重大风险和隐患清单，</w:t>
      </w:r>
      <w:r w:rsidRPr="00D5772B">
        <w:rPr>
          <w:sz w:val="32"/>
          <w:szCs w:val="32"/>
        </w:rPr>
        <w:t>保障气象信息接收与传播等设施正常运行；定期开展巡查，对检查发现的隐患并督促落实整改。</w:t>
      </w:r>
    </w:p>
    <w:p w:rsidR="00136D49" w:rsidRPr="00D5772B" w:rsidRDefault="00136D49" w:rsidP="00C33A9E">
      <w:pPr>
        <w:spacing w:line="500" w:lineRule="exact"/>
        <w:ind w:firstLineChars="200" w:firstLine="640"/>
        <w:rPr>
          <w:sz w:val="32"/>
          <w:szCs w:val="32"/>
        </w:rPr>
      </w:pPr>
      <w:r w:rsidRPr="00D5772B">
        <w:rPr>
          <w:sz w:val="32"/>
          <w:szCs w:val="32"/>
        </w:rPr>
        <w:t>（三）在灾害性天气影响或者气象灾害发生期间，</w:t>
      </w:r>
      <w:r w:rsidR="00163829" w:rsidRPr="00D5772B">
        <w:rPr>
          <w:rFonts w:hint="eastAsia"/>
          <w:sz w:val="32"/>
          <w:szCs w:val="32"/>
        </w:rPr>
        <w:t>与相关主管机构建立山洪、地质灾害等联动制度，主动向气象主管机构获取气</w:t>
      </w:r>
      <w:r w:rsidR="00163829" w:rsidRPr="00D5772B">
        <w:rPr>
          <w:rFonts w:hint="eastAsia"/>
          <w:sz w:val="32"/>
          <w:szCs w:val="32"/>
        </w:rPr>
        <w:lastRenderedPageBreak/>
        <w:t>象信息，预防气象灾害或衍生、次生灾害的发生，</w:t>
      </w:r>
      <w:r w:rsidRPr="00D5772B">
        <w:rPr>
          <w:sz w:val="32"/>
          <w:szCs w:val="32"/>
        </w:rPr>
        <w:t>开展气象灾害防御及救援等工作，</w:t>
      </w:r>
      <w:r w:rsidR="00163829" w:rsidRPr="00D5772B">
        <w:rPr>
          <w:rFonts w:hint="eastAsia"/>
          <w:sz w:val="32"/>
          <w:szCs w:val="32"/>
        </w:rPr>
        <w:t>及</w:t>
      </w:r>
      <w:r w:rsidRPr="00D5772B">
        <w:rPr>
          <w:sz w:val="32"/>
          <w:szCs w:val="32"/>
        </w:rPr>
        <w:t>时收集灾情。</w:t>
      </w:r>
    </w:p>
    <w:p w:rsidR="000867FB" w:rsidRPr="00D5772B" w:rsidRDefault="00AE14DF" w:rsidP="00C33A9E">
      <w:pPr>
        <w:widowControl/>
        <w:shd w:val="clear" w:color="auto" w:fill="FFFFFF"/>
        <w:spacing w:line="500" w:lineRule="exact"/>
        <w:ind w:firstLineChars="200" w:firstLine="643"/>
        <w:jc w:val="left"/>
        <w:rPr>
          <w:sz w:val="32"/>
          <w:szCs w:val="32"/>
        </w:rPr>
      </w:pPr>
      <w:r w:rsidRPr="0099697F">
        <w:rPr>
          <w:b/>
          <w:sz w:val="32"/>
          <w:szCs w:val="32"/>
        </w:rPr>
        <w:t>第十</w:t>
      </w:r>
      <w:r w:rsidR="0099697F" w:rsidRPr="0099697F">
        <w:rPr>
          <w:rFonts w:hint="eastAsia"/>
          <w:b/>
          <w:sz w:val="32"/>
          <w:szCs w:val="32"/>
        </w:rPr>
        <w:t>四</w:t>
      </w:r>
      <w:r w:rsidR="00136D49" w:rsidRPr="0099697F">
        <w:rPr>
          <w:b/>
          <w:sz w:val="32"/>
          <w:szCs w:val="32"/>
        </w:rPr>
        <w:t>条</w:t>
      </w:r>
      <w:r w:rsidR="00F66791" w:rsidRPr="00D5772B">
        <w:rPr>
          <w:rFonts w:hint="eastAsia"/>
          <w:sz w:val="32"/>
          <w:szCs w:val="32"/>
        </w:rPr>
        <w:t xml:space="preserve"> </w:t>
      </w:r>
      <w:r w:rsidR="000867FB" w:rsidRPr="00D5772B">
        <w:rPr>
          <w:rFonts w:hint="eastAsia"/>
          <w:sz w:val="32"/>
          <w:szCs w:val="32"/>
        </w:rPr>
        <w:t>重点单位主要职责：</w:t>
      </w:r>
    </w:p>
    <w:p w:rsidR="008178CF" w:rsidRPr="00D5772B" w:rsidRDefault="00163829" w:rsidP="00C33A9E">
      <w:pPr>
        <w:widowControl/>
        <w:shd w:val="clear" w:color="auto" w:fill="FFFFFF"/>
        <w:spacing w:line="500" w:lineRule="exact"/>
        <w:ind w:firstLineChars="200" w:firstLine="640"/>
        <w:jc w:val="left"/>
        <w:rPr>
          <w:sz w:val="32"/>
          <w:szCs w:val="32"/>
        </w:rPr>
      </w:pPr>
      <w:r w:rsidRPr="00D5772B">
        <w:rPr>
          <w:rFonts w:ascii="仿宋_GB2312" w:hAnsi="仿宋" w:cs="仿宋" w:hint="eastAsia"/>
          <w:sz w:val="32"/>
          <w:szCs w:val="32"/>
        </w:rPr>
        <w:t>（一）</w:t>
      </w:r>
      <w:r w:rsidR="008178CF" w:rsidRPr="00D5772B">
        <w:rPr>
          <w:rFonts w:ascii="仿宋_GB2312" w:hAnsi="仿宋" w:cs="仿宋" w:hint="eastAsia"/>
          <w:sz w:val="32"/>
          <w:szCs w:val="32"/>
        </w:rPr>
        <w:t>建立气象防灾减灾组织体系，</w:t>
      </w:r>
      <w:r w:rsidR="008178CF" w:rsidRPr="00D5772B">
        <w:rPr>
          <w:rFonts w:hint="eastAsia"/>
          <w:sz w:val="32"/>
          <w:szCs w:val="32"/>
        </w:rPr>
        <w:t>落实气象灾害防御责任制，制订本单位气象灾害防御安全制度。</w:t>
      </w:r>
    </w:p>
    <w:p w:rsidR="009B7929" w:rsidRPr="00D5772B" w:rsidRDefault="00491D44" w:rsidP="00C33A9E">
      <w:pPr>
        <w:spacing w:line="500" w:lineRule="exact"/>
        <w:ind w:firstLineChars="200" w:firstLine="640"/>
        <w:rPr>
          <w:sz w:val="32"/>
          <w:szCs w:val="32"/>
        </w:rPr>
      </w:pPr>
      <w:r>
        <w:rPr>
          <w:rFonts w:hint="eastAsia"/>
          <w:sz w:val="32"/>
          <w:szCs w:val="32"/>
        </w:rPr>
        <w:t>（二</w:t>
      </w:r>
      <w:r w:rsidR="00163829" w:rsidRPr="00D5772B">
        <w:rPr>
          <w:rFonts w:hint="eastAsia"/>
          <w:sz w:val="32"/>
          <w:szCs w:val="32"/>
        </w:rPr>
        <w:t>）</w:t>
      </w:r>
      <w:r w:rsidR="009B7929" w:rsidRPr="00D5772B">
        <w:rPr>
          <w:rFonts w:hint="eastAsia"/>
          <w:sz w:val="32"/>
          <w:szCs w:val="32"/>
        </w:rPr>
        <w:t>根据易受影响的气象灾害种类，建立风险防控机制，按照国家、行业标准开展气象灾害防御工程性措施，配备气象灾害防御</w:t>
      </w:r>
      <w:r w:rsidR="009B7929" w:rsidRPr="00D5772B">
        <w:rPr>
          <w:rFonts w:ascii="仿宋_GB2312" w:hAnsi="仿宋" w:cs="仿宋" w:hint="eastAsia"/>
          <w:bCs/>
          <w:sz w:val="32"/>
          <w:szCs w:val="32"/>
        </w:rPr>
        <w:t>监测与服务</w:t>
      </w:r>
      <w:r w:rsidR="009B7929" w:rsidRPr="00D5772B">
        <w:rPr>
          <w:rFonts w:hint="eastAsia"/>
          <w:sz w:val="32"/>
          <w:szCs w:val="32"/>
        </w:rPr>
        <w:t>设施、器材</w:t>
      </w:r>
      <w:r w:rsidR="00163829" w:rsidRPr="00D5772B">
        <w:rPr>
          <w:rFonts w:hint="eastAsia"/>
          <w:sz w:val="32"/>
          <w:szCs w:val="32"/>
        </w:rPr>
        <w:t>。</w:t>
      </w:r>
      <w:r w:rsidR="009B7929" w:rsidRPr="00D5772B">
        <w:rPr>
          <w:rFonts w:ascii="仿宋_GB2312" w:hAnsi="仿宋" w:cs="仿宋" w:hint="eastAsia"/>
          <w:sz w:val="32"/>
          <w:szCs w:val="32"/>
        </w:rPr>
        <w:t>建立有效的信息发布渠道，</w:t>
      </w:r>
      <w:r w:rsidR="009B7929" w:rsidRPr="00D5772B">
        <w:rPr>
          <w:rFonts w:hint="eastAsia"/>
          <w:sz w:val="32"/>
          <w:szCs w:val="32"/>
        </w:rPr>
        <w:t>设置避灾场所标识</w:t>
      </w:r>
      <w:r w:rsidR="00163829" w:rsidRPr="00D5772B">
        <w:rPr>
          <w:rFonts w:hint="eastAsia"/>
          <w:sz w:val="32"/>
          <w:szCs w:val="32"/>
        </w:rPr>
        <w:t>。</w:t>
      </w:r>
    </w:p>
    <w:p w:rsidR="00136D49" w:rsidRPr="00D5772B" w:rsidRDefault="002B2D26" w:rsidP="00C33A9E">
      <w:pPr>
        <w:widowControl/>
        <w:shd w:val="clear" w:color="auto" w:fill="FFFFFF"/>
        <w:spacing w:line="500" w:lineRule="exact"/>
        <w:ind w:firstLineChars="200" w:firstLine="640"/>
        <w:jc w:val="left"/>
        <w:rPr>
          <w:sz w:val="32"/>
          <w:szCs w:val="32"/>
        </w:rPr>
      </w:pPr>
      <w:r w:rsidRPr="00D5772B">
        <w:rPr>
          <w:rFonts w:hint="eastAsia"/>
          <w:sz w:val="32"/>
          <w:szCs w:val="32"/>
        </w:rPr>
        <w:t>（</w:t>
      </w:r>
      <w:r w:rsidR="00491D44">
        <w:rPr>
          <w:rFonts w:hint="eastAsia"/>
          <w:sz w:val="32"/>
          <w:szCs w:val="32"/>
        </w:rPr>
        <w:t>三</w:t>
      </w:r>
      <w:r w:rsidRPr="00D5772B">
        <w:rPr>
          <w:rFonts w:hint="eastAsia"/>
          <w:sz w:val="32"/>
          <w:szCs w:val="32"/>
        </w:rPr>
        <w:t>）</w:t>
      </w:r>
      <w:r w:rsidR="00136D49" w:rsidRPr="00D5772B">
        <w:rPr>
          <w:sz w:val="32"/>
          <w:szCs w:val="32"/>
        </w:rPr>
        <w:t>接收到灾害性天气警报和气象灾害预警信号时，应当及时通过有效途径在单位内部传播预警信息，开展隐患排查，根据预案及时启动应急响应。</w:t>
      </w:r>
    </w:p>
    <w:p w:rsidR="009B7929" w:rsidRDefault="002B2D26" w:rsidP="00C33A9E">
      <w:pPr>
        <w:spacing w:line="500" w:lineRule="exact"/>
        <w:ind w:firstLineChars="200" w:firstLine="640"/>
        <w:rPr>
          <w:sz w:val="32"/>
          <w:szCs w:val="32"/>
        </w:rPr>
      </w:pPr>
      <w:r w:rsidRPr="00D5772B">
        <w:rPr>
          <w:rFonts w:hint="eastAsia"/>
          <w:sz w:val="32"/>
          <w:szCs w:val="32"/>
        </w:rPr>
        <w:t>（</w:t>
      </w:r>
      <w:r w:rsidR="00491D44">
        <w:rPr>
          <w:rFonts w:hint="eastAsia"/>
          <w:sz w:val="32"/>
          <w:szCs w:val="32"/>
        </w:rPr>
        <w:t>四</w:t>
      </w:r>
      <w:r w:rsidRPr="00D5772B">
        <w:rPr>
          <w:rFonts w:hint="eastAsia"/>
          <w:sz w:val="32"/>
          <w:szCs w:val="32"/>
        </w:rPr>
        <w:t>）</w:t>
      </w:r>
      <w:r w:rsidR="009B7929" w:rsidRPr="00D5772B">
        <w:rPr>
          <w:rFonts w:hint="eastAsia"/>
          <w:sz w:val="32"/>
          <w:szCs w:val="32"/>
        </w:rPr>
        <w:t>对</w:t>
      </w:r>
      <w:r w:rsidR="009B7929" w:rsidRPr="00D5772B">
        <w:rPr>
          <w:sz w:val="32"/>
          <w:szCs w:val="32"/>
        </w:rPr>
        <w:t>爆炸和火灾危险环境场所</w:t>
      </w:r>
      <w:r w:rsidR="009B7929" w:rsidRPr="00D5772B">
        <w:rPr>
          <w:rFonts w:hint="eastAsia"/>
          <w:sz w:val="32"/>
          <w:szCs w:val="32"/>
        </w:rPr>
        <w:t>、山区水上游乐项目等与雷电关联度密切的重点单位，</w:t>
      </w:r>
      <w:r w:rsidR="009B7929" w:rsidRPr="00D5772B">
        <w:rPr>
          <w:sz w:val="32"/>
          <w:szCs w:val="32"/>
        </w:rPr>
        <w:t>按照有关法律法规和标准的要求，</w:t>
      </w:r>
      <w:r w:rsidR="009B7929" w:rsidRPr="00D5772B">
        <w:rPr>
          <w:rFonts w:hint="eastAsia"/>
          <w:sz w:val="32"/>
          <w:szCs w:val="32"/>
        </w:rPr>
        <w:t>开展一年或半年定期检测，</w:t>
      </w:r>
      <w:r w:rsidR="009B7929" w:rsidRPr="00D5772B">
        <w:rPr>
          <w:sz w:val="32"/>
          <w:szCs w:val="32"/>
        </w:rPr>
        <w:t>检测</w:t>
      </w:r>
      <w:r w:rsidR="009B7929" w:rsidRPr="00D5772B">
        <w:rPr>
          <w:rFonts w:hint="eastAsia"/>
          <w:sz w:val="32"/>
          <w:szCs w:val="32"/>
        </w:rPr>
        <w:t>和维修</w:t>
      </w:r>
      <w:r w:rsidR="009B7929" w:rsidRPr="00D5772B">
        <w:rPr>
          <w:sz w:val="32"/>
          <w:szCs w:val="32"/>
        </w:rPr>
        <w:t>记录应当完整准确，存档备查</w:t>
      </w:r>
      <w:r w:rsidR="009B7929" w:rsidRPr="00D5772B">
        <w:rPr>
          <w:rFonts w:hint="eastAsia"/>
          <w:sz w:val="32"/>
          <w:szCs w:val="32"/>
        </w:rPr>
        <w:t>。</w:t>
      </w:r>
    </w:p>
    <w:p w:rsidR="0069429D" w:rsidRDefault="0069429D" w:rsidP="00C33A9E">
      <w:pPr>
        <w:spacing w:line="500" w:lineRule="exact"/>
        <w:ind w:firstLineChars="200" w:firstLine="640"/>
        <w:rPr>
          <w:sz w:val="32"/>
          <w:szCs w:val="32"/>
        </w:rPr>
      </w:pPr>
      <w:r>
        <w:rPr>
          <w:rFonts w:hint="eastAsia"/>
          <w:sz w:val="32"/>
          <w:szCs w:val="32"/>
        </w:rPr>
        <w:t>（五）</w:t>
      </w:r>
      <w:r w:rsidRPr="0069429D">
        <w:rPr>
          <w:sz w:val="32"/>
          <w:szCs w:val="32"/>
        </w:rPr>
        <w:t>建立健全</w:t>
      </w:r>
      <w:r w:rsidRPr="0069429D">
        <w:rPr>
          <w:rFonts w:hint="eastAsia"/>
          <w:sz w:val="32"/>
          <w:szCs w:val="32"/>
        </w:rPr>
        <w:t>本单位</w:t>
      </w:r>
      <w:r w:rsidRPr="0069429D">
        <w:rPr>
          <w:sz w:val="32"/>
          <w:szCs w:val="32"/>
        </w:rPr>
        <w:t>气象灾害防御档案，并统一保管</w:t>
      </w:r>
      <w:r>
        <w:rPr>
          <w:rFonts w:hint="eastAsia"/>
          <w:sz w:val="32"/>
          <w:szCs w:val="32"/>
        </w:rPr>
        <w:t>。</w:t>
      </w:r>
    </w:p>
    <w:p w:rsidR="00AB5BA3" w:rsidRDefault="00AA37F5" w:rsidP="00C33A9E">
      <w:pPr>
        <w:spacing w:line="500" w:lineRule="exact"/>
        <w:ind w:firstLineChars="200" w:firstLine="640"/>
        <w:rPr>
          <w:sz w:val="32"/>
          <w:szCs w:val="32"/>
        </w:rPr>
      </w:pPr>
      <w:r w:rsidRPr="00D5772B">
        <w:rPr>
          <w:rFonts w:hint="eastAsia"/>
          <w:sz w:val="32"/>
          <w:szCs w:val="32"/>
        </w:rPr>
        <w:t>（</w:t>
      </w:r>
      <w:r w:rsidR="0069429D">
        <w:rPr>
          <w:rFonts w:hint="eastAsia"/>
          <w:sz w:val="32"/>
          <w:szCs w:val="32"/>
        </w:rPr>
        <w:t>六</w:t>
      </w:r>
      <w:r w:rsidRPr="00D5772B">
        <w:rPr>
          <w:rFonts w:hint="eastAsia"/>
          <w:sz w:val="32"/>
          <w:szCs w:val="32"/>
        </w:rPr>
        <w:t>）</w:t>
      </w:r>
      <w:r w:rsidRPr="00D5772B">
        <w:rPr>
          <w:sz w:val="32"/>
          <w:szCs w:val="32"/>
        </w:rPr>
        <w:t>法律、法规规定的其他</w:t>
      </w:r>
      <w:r w:rsidRPr="00D5772B">
        <w:rPr>
          <w:rFonts w:hint="eastAsia"/>
          <w:sz w:val="32"/>
          <w:szCs w:val="32"/>
        </w:rPr>
        <w:t>气象灾害防御</w:t>
      </w:r>
      <w:r w:rsidR="00AB5BA3" w:rsidRPr="00D5772B">
        <w:rPr>
          <w:sz w:val="32"/>
          <w:szCs w:val="32"/>
        </w:rPr>
        <w:t>职责。</w:t>
      </w:r>
    </w:p>
    <w:p w:rsidR="0069429D" w:rsidRDefault="0069429D" w:rsidP="00C33A9E">
      <w:pPr>
        <w:spacing w:line="500" w:lineRule="exact"/>
        <w:ind w:firstLineChars="200" w:firstLine="643"/>
        <w:rPr>
          <w:sz w:val="32"/>
          <w:szCs w:val="32"/>
        </w:rPr>
      </w:pPr>
      <w:r w:rsidRPr="0069429D">
        <w:rPr>
          <w:rFonts w:hint="eastAsia"/>
          <w:b/>
          <w:sz w:val="32"/>
          <w:szCs w:val="32"/>
        </w:rPr>
        <w:t>第十五条</w:t>
      </w:r>
      <w:r>
        <w:rPr>
          <w:rFonts w:hint="eastAsia"/>
          <w:sz w:val="32"/>
          <w:szCs w:val="32"/>
        </w:rPr>
        <w:t xml:space="preserve"> </w:t>
      </w:r>
      <w:r>
        <w:rPr>
          <w:rFonts w:hint="eastAsia"/>
          <w:sz w:val="32"/>
          <w:szCs w:val="32"/>
        </w:rPr>
        <w:t>重点单位气象灾害防御档案内容应当包括：</w:t>
      </w:r>
    </w:p>
    <w:p w:rsidR="0069429D" w:rsidRPr="0069429D" w:rsidRDefault="0069429D" w:rsidP="00C33A9E">
      <w:pPr>
        <w:widowControl/>
        <w:shd w:val="clear" w:color="auto" w:fill="FFFFFF"/>
        <w:spacing w:line="500" w:lineRule="exact"/>
        <w:ind w:firstLine="480"/>
        <w:jc w:val="left"/>
        <w:rPr>
          <w:sz w:val="32"/>
          <w:szCs w:val="32"/>
        </w:rPr>
      </w:pPr>
      <w:r w:rsidRPr="0069429D">
        <w:rPr>
          <w:rFonts w:hint="eastAsia"/>
          <w:sz w:val="32"/>
          <w:szCs w:val="32"/>
        </w:rPr>
        <w:t>（</w:t>
      </w:r>
      <w:r w:rsidR="006E5D37">
        <w:rPr>
          <w:rFonts w:hint="eastAsia"/>
          <w:sz w:val="32"/>
          <w:szCs w:val="32"/>
        </w:rPr>
        <w:t>一</w:t>
      </w:r>
      <w:r w:rsidRPr="0069429D">
        <w:rPr>
          <w:rFonts w:hint="eastAsia"/>
          <w:sz w:val="32"/>
          <w:szCs w:val="32"/>
        </w:rPr>
        <w:t>）</w:t>
      </w:r>
      <w:r w:rsidRPr="0069429D">
        <w:rPr>
          <w:sz w:val="32"/>
          <w:szCs w:val="32"/>
        </w:rPr>
        <w:t>单位基本情况和易受影响的主要气象灾害种类，灾害风险点与危险源的具体部位；</w:t>
      </w:r>
    </w:p>
    <w:p w:rsidR="0069429D" w:rsidRPr="0069429D" w:rsidRDefault="0069429D" w:rsidP="00C33A9E">
      <w:pPr>
        <w:widowControl/>
        <w:shd w:val="clear" w:color="auto" w:fill="FFFFFF"/>
        <w:spacing w:line="500" w:lineRule="exact"/>
        <w:ind w:firstLine="480"/>
        <w:jc w:val="left"/>
        <w:rPr>
          <w:sz w:val="32"/>
          <w:szCs w:val="32"/>
        </w:rPr>
      </w:pPr>
      <w:r w:rsidRPr="0069429D">
        <w:rPr>
          <w:rFonts w:hint="eastAsia"/>
          <w:sz w:val="32"/>
          <w:szCs w:val="32"/>
        </w:rPr>
        <w:t>（</w:t>
      </w:r>
      <w:r w:rsidR="006E5D37">
        <w:rPr>
          <w:rFonts w:hint="eastAsia"/>
          <w:sz w:val="32"/>
          <w:szCs w:val="32"/>
        </w:rPr>
        <w:t>二</w:t>
      </w:r>
      <w:r w:rsidRPr="0069429D">
        <w:rPr>
          <w:rFonts w:hint="eastAsia"/>
          <w:sz w:val="32"/>
          <w:szCs w:val="32"/>
        </w:rPr>
        <w:t>）</w:t>
      </w:r>
      <w:r w:rsidRPr="0069429D">
        <w:rPr>
          <w:sz w:val="32"/>
          <w:szCs w:val="32"/>
        </w:rPr>
        <w:t>明确气象灾害防御工作管理部门及气象灾害防御责任人、气象灾害应急管理人的相关文件资料；</w:t>
      </w:r>
    </w:p>
    <w:p w:rsidR="0069429D" w:rsidRPr="0069429D" w:rsidRDefault="0069429D" w:rsidP="00C33A9E">
      <w:pPr>
        <w:widowControl/>
        <w:shd w:val="clear" w:color="auto" w:fill="FFFFFF"/>
        <w:spacing w:line="500" w:lineRule="exact"/>
        <w:ind w:firstLine="480"/>
        <w:jc w:val="left"/>
        <w:rPr>
          <w:sz w:val="32"/>
          <w:szCs w:val="32"/>
        </w:rPr>
      </w:pPr>
      <w:r w:rsidRPr="0069429D">
        <w:rPr>
          <w:rFonts w:hint="eastAsia"/>
          <w:sz w:val="32"/>
          <w:szCs w:val="32"/>
        </w:rPr>
        <w:t>（</w:t>
      </w:r>
      <w:r w:rsidR="006E5D37">
        <w:rPr>
          <w:rFonts w:hint="eastAsia"/>
          <w:sz w:val="32"/>
          <w:szCs w:val="32"/>
        </w:rPr>
        <w:t>三</w:t>
      </w:r>
      <w:r w:rsidRPr="0069429D">
        <w:rPr>
          <w:rFonts w:hint="eastAsia"/>
          <w:sz w:val="32"/>
          <w:szCs w:val="32"/>
        </w:rPr>
        <w:t>）</w:t>
      </w:r>
      <w:r w:rsidRPr="0069429D">
        <w:rPr>
          <w:sz w:val="32"/>
          <w:szCs w:val="32"/>
        </w:rPr>
        <w:t>气象灾害防御工作制度，包括气象灾害应急预案、巡查办法、应急演练计划、值班制度等；</w:t>
      </w:r>
    </w:p>
    <w:p w:rsidR="0069429D" w:rsidRPr="0069429D" w:rsidRDefault="0069429D" w:rsidP="00C33A9E">
      <w:pPr>
        <w:widowControl/>
        <w:shd w:val="clear" w:color="auto" w:fill="FFFFFF"/>
        <w:spacing w:line="500" w:lineRule="exact"/>
        <w:ind w:firstLine="480"/>
        <w:jc w:val="left"/>
        <w:rPr>
          <w:sz w:val="32"/>
          <w:szCs w:val="32"/>
        </w:rPr>
      </w:pPr>
      <w:r w:rsidRPr="0069429D">
        <w:rPr>
          <w:rFonts w:hint="eastAsia"/>
          <w:sz w:val="32"/>
          <w:szCs w:val="32"/>
        </w:rPr>
        <w:t>（</w:t>
      </w:r>
      <w:r w:rsidR="006E5D37">
        <w:rPr>
          <w:rFonts w:hint="eastAsia"/>
          <w:sz w:val="32"/>
          <w:szCs w:val="32"/>
        </w:rPr>
        <w:t>四</w:t>
      </w:r>
      <w:r w:rsidRPr="0069429D">
        <w:rPr>
          <w:rFonts w:hint="eastAsia"/>
          <w:sz w:val="32"/>
          <w:szCs w:val="32"/>
        </w:rPr>
        <w:t>）</w:t>
      </w:r>
      <w:r w:rsidRPr="0069429D">
        <w:rPr>
          <w:sz w:val="32"/>
          <w:szCs w:val="32"/>
        </w:rPr>
        <w:t>雷电防护装置设计、施工、检测等相关文件、资料；</w:t>
      </w:r>
    </w:p>
    <w:p w:rsidR="0069429D" w:rsidRPr="0069429D" w:rsidRDefault="0069429D" w:rsidP="00C33A9E">
      <w:pPr>
        <w:widowControl/>
        <w:shd w:val="clear" w:color="auto" w:fill="FFFFFF"/>
        <w:spacing w:line="500" w:lineRule="exact"/>
        <w:ind w:firstLine="480"/>
        <w:jc w:val="left"/>
        <w:rPr>
          <w:sz w:val="32"/>
          <w:szCs w:val="32"/>
        </w:rPr>
      </w:pPr>
      <w:r w:rsidRPr="0069429D">
        <w:rPr>
          <w:rFonts w:hint="eastAsia"/>
          <w:sz w:val="32"/>
          <w:szCs w:val="32"/>
        </w:rPr>
        <w:t>（</w:t>
      </w:r>
      <w:r w:rsidR="006E5D37">
        <w:rPr>
          <w:rFonts w:hint="eastAsia"/>
          <w:sz w:val="32"/>
          <w:szCs w:val="32"/>
        </w:rPr>
        <w:t>五</w:t>
      </w:r>
      <w:r w:rsidRPr="0069429D">
        <w:rPr>
          <w:rFonts w:hint="eastAsia"/>
          <w:sz w:val="32"/>
          <w:szCs w:val="32"/>
        </w:rPr>
        <w:t>）</w:t>
      </w:r>
      <w:r w:rsidRPr="0069429D">
        <w:rPr>
          <w:sz w:val="32"/>
          <w:szCs w:val="32"/>
        </w:rPr>
        <w:t>气象灾害应急演练和气象灾害防御知识培训记录、定期巡查记录及隐患排查、整改情况记录，防御设施、装置、器材等的检修记录；</w:t>
      </w:r>
    </w:p>
    <w:p w:rsidR="0069429D" w:rsidRPr="0069429D" w:rsidRDefault="0069429D" w:rsidP="00C33A9E">
      <w:pPr>
        <w:widowControl/>
        <w:shd w:val="clear" w:color="auto" w:fill="FFFFFF"/>
        <w:spacing w:line="500" w:lineRule="exact"/>
        <w:ind w:firstLine="480"/>
        <w:jc w:val="left"/>
        <w:rPr>
          <w:sz w:val="32"/>
          <w:szCs w:val="32"/>
        </w:rPr>
      </w:pPr>
      <w:r w:rsidRPr="0069429D">
        <w:rPr>
          <w:rFonts w:hint="eastAsia"/>
          <w:sz w:val="32"/>
          <w:szCs w:val="32"/>
        </w:rPr>
        <w:t>（</w:t>
      </w:r>
      <w:r w:rsidR="006E5D37">
        <w:rPr>
          <w:rFonts w:hint="eastAsia"/>
          <w:sz w:val="32"/>
          <w:szCs w:val="32"/>
        </w:rPr>
        <w:t>六</w:t>
      </w:r>
      <w:r w:rsidRPr="0069429D">
        <w:rPr>
          <w:rFonts w:hint="eastAsia"/>
          <w:sz w:val="32"/>
          <w:szCs w:val="32"/>
        </w:rPr>
        <w:t>）</w:t>
      </w:r>
      <w:r w:rsidRPr="0069429D">
        <w:rPr>
          <w:sz w:val="32"/>
          <w:szCs w:val="32"/>
        </w:rPr>
        <w:t>气象灾害发生及应急处置情况；其他需要归档的资料。</w:t>
      </w:r>
    </w:p>
    <w:p w:rsidR="00F5052A" w:rsidRPr="00D5772B" w:rsidRDefault="00F5052A" w:rsidP="00C33A9E">
      <w:pPr>
        <w:spacing w:line="500" w:lineRule="exact"/>
        <w:ind w:firstLineChars="200" w:firstLine="643"/>
        <w:rPr>
          <w:rFonts w:asciiTheme="majorEastAsia" w:eastAsiaTheme="majorEastAsia" w:hAnsiTheme="majorEastAsia"/>
          <w:sz w:val="32"/>
          <w:szCs w:val="32"/>
        </w:rPr>
      </w:pPr>
      <w:r w:rsidRPr="0099697F">
        <w:rPr>
          <w:rFonts w:asciiTheme="majorEastAsia" w:eastAsiaTheme="majorEastAsia" w:hAnsiTheme="majorEastAsia" w:cs="Times New Roman" w:hint="eastAsia"/>
          <w:b/>
          <w:sz w:val="32"/>
          <w:szCs w:val="32"/>
        </w:rPr>
        <w:lastRenderedPageBreak/>
        <w:t>第十</w:t>
      </w:r>
      <w:r w:rsidR="0069429D">
        <w:rPr>
          <w:rFonts w:asciiTheme="majorEastAsia" w:eastAsiaTheme="majorEastAsia" w:hAnsiTheme="majorEastAsia" w:cs="Times New Roman" w:hint="eastAsia"/>
          <w:b/>
          <w:sz w:val="32"/>
          <w:szCs w:val="32"/>
        </w:rPr>
        <w:t>六</w:t>
      </w:r>
      <w:r w:rsidRPr="0099697F">
        <w:rPr>
          <w:rFonts w:asciiTheme="majorEastAsia" w:eastAsiaTheme="majorEastAsia" w:hAnsiTheme="majorEastAsia" w:cs="Times New Roman" w:hint="eastAsia"/>
          <w:b/>
          <w:sz w:val="32"/>
          <w:szCs w:val="32"/>
        </w:rPr>
        <w:t>条</w:t>
      </w:r>
      <w:r w:rsidRPr="00D5772B">
        <w:rPr>
          <w:rFonts w:asciiTheme="majorEastAsia" w:eastAsiaTheme="majorEastAsia" w:hAnsiTheme="majorEastAsia" w:cs="Times New Roman" w:hint="eastAsia"/>
          <w:b/>
          <w:sz w:val="32"/>
          <w:szCs w:val="32"/>
        </w:rPr>
        <w:t xml:space="preserve"> </w:t>
      </w:r>
      <w:r w:rsidR="007E28AF" w:rsidRPr="00D5772B">
        <w:rPr>
          <w:rFonts w:asciiTheme="majorEastAsia" w:eastAsiaTheme="majorEastAsia" w:hAnsiTheme="majorEastAsia" w:hint="eastAsia"/>
          <w:sz w:val="32"/>
          <w:szCs w:val="32"/>
        </w:rPr>
        <w:t>重点单位公布后应</w:t>
      </w:r>
      <w:r w:rsidR="008C5510" w:rsidRPr="00D5772B">
        <w:rPr>
          <w:rFonts w:asciiTheme="majorEastAsia" w:eastAsiaTheme="majorEastAsia" w:hAnsiTheme="majorEastAsia" w:hint="eastAsia"/>
          <w:sz w:val="32"/>
          <w:szCs w:val="32"/>
        </w:rPr>
        <w:t>当依据《杭州市气象灾害应急准备工作认证实施细则》</w:t>
      </w:r>
      <w:r w:rsidRPr="00D5772B">
        <w:rPr>
          <w:rFonts w:asciiTheme="majorEastAsia" w:eastAsiaTheme="majorEastAsia" w:hAnsiTheme="majorEastAsia" w:hint="eastAsia"/>
          <w:sz w:val="32"/>
          <w:szCs w:val="32"/>
        </w:rPr>
        <w:t>开展气象灾害防御应急准备</w:t>
      </w:r>
      <w:r w:rsidR="00DE1089" w:rsidRPr="00D5772B">
        <w:rPr>
          <w:rFonts w:asciiTheme="majorEastAsia" w:eastAsiaTheme="majorEastAsia" w:hAnsiTheme="majorEastAsia" w:hint="eastAsia"/>
          <w:sz w:val="32"/>
          <w:szCs w:val="32"/>
        </w:rPr>
        <w:t>(以下简称应急准备认证)</w:t>
      </w:r>
      <w:r w:rsidRPr="00D5772B">
        <w:rPr>
          <w:rFonts w:asciiTheme="majorEastAsia" w:eastAsiaTheme="majorEastAsia" w:hAnsiTheme="majorEastAsia" w:hint="eastAsia"/>
          <w:sz w:val="32"/>
          <w:szCs w:val="32"/>
        </w:rPr>
        <w:t>工作，</w:t>
      </w:r>
      <w:r w:rsidR="00DE1089" w:rsidRPr="00D5772B">
        <w:rPr>
          <w:rFonts w:asciiTheme="majorEastAsia" w:eastAsiaTheme="majorEastAsia" w:hAnsiTheme="majorEastAsia" w:hint="eastAsia"/>
          <w:sz w:val="32"/>
          <w:szCs w:val="32"/>
        </w:rPr>
        <w:t>并在</w:t>
      </w:r>
      <w:r w:rsidR="007E28AF" w:rsidRPr="00D5772B">
        <w:rPr>
          <w:rFonts w:asciiTheme="majorEastAsia" w:eastAsiaTheme="majorEastAsia" w:hAnsiTheme="majorEastAsia" w:hint="eastAsia"/>
          <w:sz w:val="32"/>
          <w:szCs w:val="32"/>
        </w:rPr>
        <w:t>一年内</w:t>
      </w:r>
      <w:r w:rsidRPr="00D5772B">
        <w:rPr>
          <w:rFonts w:asciiTheme="majorEastAsia" w:eastAsiaTheme="majorEastAsia" w:hAnsiTheme="majorEastAsia" w:hint="eastAsia"/>
          <w:sz w:val="32"/>
          <w:szCs w:val="32"/>
        </w:rPr>
        <w:t>通过</w:t>
      </w:r>
      <w:r w:rsidR="00DE1089" w:rsidRPr="00D5772B">
        <w:rPr>
          <w:rFonts w:asciiTheme="majorEastAsia" w:eastAsiaTheme="majorEastAsia" w:hAnsiTheme="majorEastAsia" w:hint="eastAsia"/>
          <w:sz w:val="32"/>
          <w:szCs w:val="32"/>
        </w:rPr>
        <w:t>。</w:t>
      </w:r>
    </w:p>
    <w:p w:rsidR="000847AD" w:rsidRPr="00D5772B" w:rsidRDefault="000847AD" w:rsidP="00C33A9E">
      <w:pPr>
        <w:spacing w:line="500" w:lineRule="exact"/>
        <w:jc w:val="center"/>
        <w:rPr>
          <w:b/>
          <w:sz w:val="32"/>
          <w:szCs w:val="32"/>
        </w:rPr>
      </w:pPr>
    </w:p>
    <w:p w:rsidR="00CB3D7C" w:rsidRPr="00D5772B" w:rsidRDefault="00B126E7" w:rsidP="00C33A9E">
      <w:pPr>
        <w:spacing w:line="500" w:lineRule="exact"/>
        <w:jc w:val="center"/>
        <w:rPr>
          <w:b/>
          <w:sz w:val="32"/>
          <w:szCs w:val="32"/>
        </w:rPr>
      </w:pPr>
      <w:r w:rsidRPr="00D5772B">
        <w:rPr>
          <w:rFonts w:hint="eastAsia"/>
          <w:b/>
          <w:sz w:val="32"/>
          <w:szCs w:val="32"/>
        </w:rPr>
        <w:t>第</w:t>
      </w:r>
      <w:r w:rsidR="007E28AF" w:rsidRPr="00D5772B">
        <w:rPr>
          <w:rFonts w:hint="eastAsia"/>
          <w:b/>
          <w:sz w:val="32"/>
          <w:szCs w:val="32"/>
        </w:rPr>
        <w:t>四</w:t>
      </w:r>
      <w:r w:rsidRPr="00D5772B">
        <w:rPr>
          <w:rFonts w:hint="eastAsia"/>
          <w:b/>
          <w:sz w:val="32"/>
          <w:szCs w:val="32"/>
        </w:rPr>
        <w:t>章</w:t>
      </w:r>
      <w:r w:rsidRPr="00D5772B">
        <w:rPr>
          <w:rFonts w:hint="eastAsia"/>
          <w:b/>
          <w:sz w:val="32"/>
          <w:szCs w:val="32"/>
        </w:rPr>
        <w:t xml:space="preserve">  </w:t>
      </w:r>
      <w:r w:rsidRPr="00D5772B">
        <w:rPr>
          <w:rFonts w:hint="eastAsia"/>
          <w:b/>
          <w:sz w:val="32"/>
          <w:szCs w:val="32"/>
        </w:rPr>
        <w:t>重点单位</w:t>
      </w:r>
      <w:r w:rsidR="00F5248C" w:rsidRPr="00D5772B">
        <w:rPr>
          <w:rFonts w:hint="eastAsia"/>
          <w:b/>
          <w:sz w:val="32"/>
          <w:szCs w:val="32"/>
        </w:rPr>
        <w:t>服务与</w:t>
      </w:r>
      <w:r w:rsidRPr="00D5772B">
        <w:rPr>
          <w:rFonts w:hint="eastAsia"/>
          <w:b/>
          <w:sz w:val="32"/>
          <w:szCs w:val="32"/>
        </w:rPr>
        <w:t>监督</w:t>
      </w:r>
    </w:p>
    <w:p w:rsidR="00230E45" w:rsidRPr="00D5772B" w:rsidRDefault="00C718BE" w:rsidP="00C33A9E">
      <w:pPr>
        <w:spacing w:line="500" w:lineRule="exact"/>
        <w:ind w:firstLine="570"/>
        <w:rPr>
          <w:sz w:val="32"/>
          <w:szCs w:val="32"/>
        </w:rPr>
      </w:pPr>
      <w:r w:rsidRPr="0099697F">
        <w:rPr>
          <w:rFonts w:hint="eastAsia"/>
          <w:b/>
          <w:sz w:val="32"/>
          <w:szCs w:val="32"/>
        </w:rPr>
        <w:t>第十</w:t>
      </w:r>
      <w:r w:rsidR="0069429D">
        <w:rPr>
          <w:rFonts w:hint="eastAsia"/>
          <w:b/>
          <w:sz w:val="32"/>
          <w:szCs w:val="32"/>
        </w:rPr>
        <w:t>七</w:t>
      </w:r>
      <w:r w:rsidRPr="0099697F">
        <w:rPr>
          <w:rFonts w:hint="eastAsia"/>
          <w:b/>
          <w:sz w:val="32"/>
          <w:szCs w:val="32"/>
        </w:rPr>
        <w:t>条</w:t>
      </w:r>
      <w:r w:rsidR="006969B7" w:rsidRPr="00D5772B">
        <w:rPr>
          <w:rFonts w:hint="eastAsia"/>
          <w:sz w:val="32"/>
          <w:szCs w:val="32"/>
        </w:rPr>
        <w:t xml:space="preserve"> </w:t>
      </w:r>
      <w:r w:rsidR="00B21F64" w:rsidRPr="00D5772B">
        <w:rPr>
          <w:rFonts w:hint="eastAsia"/>
          <w:sz w:val="32"/>
          <w:szCs w:val="32"/>
        </w:rPr>
        <w:t>县级以上气象主管机构应当会同当地政府应急主管机构和行业主管部门</w:t>
      </w:r>
      <w:r w:rsidR="00EF4838" w:rsidRPr="00D5772B">
        <w:rPr>
          <w:rFonts w:hint="eastAsia"/>
          <w:sz w:val="32"/>
          <w:szCs w:val="32"/>
        </w:rPr>
        <w:t>按照分灾种的气象灾害风险级别，</w:t>
      </w:r>
      <w:r w:rsidR="00D14E83" w:rsidRPr="00D5772B">
        <w:rPr>
          <w:rFonts w:hint="eastAsia"/>
          <w:sz w:val="32"/>
          <w:szCs w:val="32"/>
        </w:rPr>
        <w:t>加强对气象灾害防御重点单位的</w:t>
      </w:r>
      <w:r w:rsidR="00EF4838" w:rsidRPr="00D5772B">
        <w:rPr>
          <w:rFonts w:hint="eastAsia"/>
          <w:sz w:val="32"/>
          <w:szCs w:val="32"/>
        </w:rPr>
        <w:t>分类</w:t>
      </w:r>
      <w:r w:rsidR="00D14E83" w:rsidRPr="00D5772B">
        <w:rPr>
          <w:rFonts w:hint="eastAsia"/>
          <w:sz w:val="32"/>
          <w:szCs w:val="32"/>
        </w:rPr>
        <w:t>技术指导和服务</w:t>
      </w:r>
      <w:r w:rsidR="00230E45" w:rsidRPr="00D5772B">
        <w:rPr>
          <w:rFonts w:hint="eastAsia"/>
          <w:sz w:val="32"/>
          <w:szCs w:val="32"/>
        </w:rPr>
        <w:t>：</w:t>
      </w:r>
    </w:p>
    <w:p w:rsidR="00230E45" w:rsidRPr="00D5772B" w:rsidRDefault="00FF701D" w:rsidP="00C33A9E">
      <w:pPr>
        <w:spacing w:line="500" w:lineRule="exact"/>
        <w:ind w:firstLine="570"/>
        <w:rPr>
          <w:sz w:val="32"/>
          <w:szCs w:val="32"/>
        </w:rPr>
      </w:pPr>
      <w:r w:rsidRPr="00D5772B">
        <w:rPr>
          <w:rFonts w:hint="eastAsia"/>
          <w:sz w:val="32"/>
          <w:szCs w:val="32"/>
        </w:rPr>
        <w:t>（一）结合监督检查，对重点单位开展专业指导，协助重点单位制定气象应急预案、风险评估制度、联系人制度等。</w:t>
      </w:r>
    </w:p>
    <w:p w:rsidR="00D06DE3" w:rsidRPr="00D5772B" w:rsidRDefault="00230E45" w:rsidP="00C33A9E">
      <w:pPr>
        <w:spacing w:line="500" w:lineRule="exact"/>
        <w:ind w:firstLine="570"/>
        <w:rPr>
          <w:sz w:val="32"/>
          <w:szCs w:val="32"/>
        </w:rPr>
      </w:pPr>
      <w:r w:rsidRPr="00D5772B">
        <w:rPr>
          <w:rFonts w:hint="eastAsia"/>
          <w:sz w:val="32"/>
          <w:szCs w:val="32"/>
        </w:rPr>
        <w:t>（二）</w:t>
      </w:r>
      <w:r w:rsidR="00FF701D" w:rsidRPr="00D5772B">
        <w:rPr>
          <w:rFonts w:hint="eastAsia"/>
          <w:sz w:val="32"/>
          <w:szCs w:val="32"/>
        </w:rPr>
        <w:t>每年定期举办防灾减灾重点单位培训，将重点单位纳入气象灾害防御系列宣传活动主体之一。</w:t>
      </w:r>
    </w:p>
    <w:p w:rsidR="00D06DE3" w:rsidRPr="00D5772B" w:rsidRDefault="00230E45" w:rsidP="00C33A9E">
      <w:pPr>
        <w:spacing w:line="500" w:lineRule="exact"/>
        <w:ind w:firstLine="570"/>
        <w:rPr>
          <w:sz w:val="32"/>
          <w:szCs w:val="32"/>
        </w:rPr>
      </w:pPr>
      <w:r w:rsidRPr="00D5772B">
        <w:rPr>
          <w:rFonts w:hint="eastAsia"/>
          <w:sz w:val="32"/>
          <w:szCs w:val="32"/>
        </w:rPr>
        <w:t>（三）</w:t>
      </w:r>
      <w:r w:rsidR="00D06DE3" w:rsidRPr="00D5772B">
        <w:rPr>
          <w:rFonts w:hint="eastAsia"/>
          <w:sz w:val="32"/>
          <w:szCs w:val="32"/>
        </w:rPr>
        <w:t>重点单位</w:t>
      </w:r>
      <w:r w:rsidR="00D14E83" w:rsidRPr="00D5772B">
        <w:rPr>
          <w:rFonts w:hint="eastAsia"/>
          <w:sz w:val="32"/>
          <w:szCs w:val="32"/>
        </w:rPr>
        <w:t>因灾害防御、建设、事故等需要开展气象灾害评估或调查的，</w:t>
      </w:r>
      <w:r w:rsidR="00D06DE3" w:rsidRPr="00D5772B">
        <w:rPr>
          <w:rFonts w:hint="eastAsia"/>
          <w:sz w:val="32"/>
          <w:szCs w:val="32"/>
        </w:rPr>
        <w:t>属地气象主管机构</w:t>
      </w:r>
      <w:r w:rsidR="00D14E83" w:rsidRPr="00D5772B">
        <w:rPr>
          <w:rFonts w:hint="eastAsia"/>
          <w:sz w:val="32"/>
          <w:szCs w:val="32"/>
        </w:rPr>
        <w:t>应当为其开展气象灾害风险</w:t>
      </w:r>
      <w:r w:rsidR="00403253" w:rsidRPr="00D5772B">
        <w:rPr>
          <w:rFonts w:hint="eastAsia"/>
          <w:sz w:val="32"/>
          <w:szCs w:val="32"/>
        </w:rPr>
        <w:t>隐患排查、</w:t>
      </w:r>
      <w:r w:rsidR="00D14E83" w:rsidRPr="00D5772B">
        <w:rPr>
          <w:rFonts w:hint="eastAsia"/>
          <w:sz w:val="32"/>
          <w:szCs w:val="32"/>
        </w:rPr>
        <w:t>评估或灾害调查。</w:t>
      </w:r>
    </w:p>
    <w:p w:rsidR="00C718BE" w:rsidRPr="00D5772B" w:rsidRDefault="00230E45" w:rsidP="00C33A9E">
      <w:pPr>
        <w:spacing w:line="500" w:lineRule="exact"/>
        <w:ind w:firstLine="570"/>
        <w:rPr>
          <w:sz w:val="32"/>
          <w:szCs w:val="32"/>
        </w:rPr>
      </w:pPr>
      <w:r w:rsidRPr="00D5772B">
        <w:rPr>
          <w:rFonts w:hint="eastAsia"/>
          <w:sz w:val="32"/>
          <w:szCs w:val="32"/>
        </w:rPr>
        <w:t>（四）</w:t>
      </w:r>
      <w:r w:rsidR="00001B5F" w:rsidRPr="00D5772B">
        <w:rPr>
          <w:rFonts w:hint="eastAsia"/>
          <w:sz w:val="32"/>
          <w:szCs w:val="32"/>
        </w:rPr>
        <w:t>重点单位因保险理赔需要出具气象灾害证明的，灾害发生地县级气象主管机构应当免费为其出具。</w:t>
      </w:r>
    </w:p>
    <w:p w:rsidR="00025BD1" w:rsidRPr="00D5772B" w:rsidRDefault="00025BD1" w:rsidP="00C33A9E">
      <w:pPr>
        <w:spacing w:line="500" w:lineRule="exact"/>
        <w:ind w:firstLineChars="200" w:firstLine="640"/>
        <w:jc w:val="left"/>
        <w:rPr>
          <w:sz w:val="32"/>
          <w:szCs w:val="32"/>
        </w:rPr>
      </w:pPr>
      <w:r w:rsidRPr="00D5772B">
        <w:rPr>
          <w:rFonts w:hint="eastAsia"/>
          <w:sz w:val="32"/>
          <w:szCs w:val="32"/>
        </w:rPr>
        <w:t>（</w:t>
      </w:r>
      <w:r w:rsidR="00D04065" w:rsidRPr="00D5772B">
        <w:rPr>
          <w:rFonts w:hint="eastAsia"/>
          <w:sz w:val="32"/>
          <w:szCs w:val="32"/>
        </w:rPr>
        <w:t>五</w:t>
      </w:r>
      <w:r w:rsidRPr="00D5772B">
        <w:rPr>
          <w:rFonts w:hint="eastAsia"/>
          <w:sz w:val="32"/>
          <w:szCs w:val="32"/>
        </w:rPr>
        <w:t>）农业、旅游类重点单位根据自身生产或经营需求建站，开展气象要素监测，县级以上气象主管机构或相关行业主管部门给予指导，数据纳入共享。</w:t>
      </w:r>
    </w:p>
    <w:p w:rsidR="00FC5353" w:rsidRPr="00D5772B" w:rsidRDefault="00D04065" w:rsidP="00C33A9E">
      <w:pPr>
        <w:spacing w:line="500" w:lineRule="exact"/>
        <w:ind w:firstLineChars="228" w:firstLine="730"/>
        <w:rPr>
          <w:sz w:val="32"/>
          <w:szCs w:val="32"/>
        </w:rPr>
      </w:pPr>
      <w:r w:rsidRPr="00D5772B">
        <w:rPr>
          <w:rFonts w:hint="eastAsia"/>
          <w:sz w:val="32"/>
          <w:szCs w:val="32"/>
        </w:rPr>
        <w:t>（六</w:t>
      </w:r>
      <w:r w:rsidR="006B1263" w:rsidRPr="00D5772B">
        <w:rPr>
          <w:rFonts w:hint="eastAsia"/>
          <w:sz w:val="32"/>
          <w:szCs w:val="32"/>
        </w:rPr>
        <w:t>）</w:t>
      </w:r>
      <w:r w:rsidRPr="00D5772B">
        <w:rPr>
          <w:rFonts w:hint="eastAsia"/>
          <w:sz w:val="32"/>
          <w:szCs w:val="32"/>
        </w:rPr>
        <w:t>鼓励</w:t>
      </w:r>
      <w:r w:rsidR="00FC5353" w:rsidRPr="00D5772B">
        <w:rPr>
          <w:rFonts w:hint="eastAsia"/>
          <w:sz w:val="32"/>
          <w:szCs w:val="32"/>
        </w:rPr>
        <w:t>对重点单位开展灾害影响预报</w:t>
      </w:r>
      <w:r w:rsidR="00E52E3B" w:rsidRPr="00D5772B">
        <w:rPr>
          <w:rFonts w:hint="eastAsia"/>
          <w:sz w:val="32"/>
          <w:szCs w:val="32"/>
        </w:rPr>
        <w:t>服务</w:t>
      </w:r>
      <w:r w:rsidR="00FC5353" w:rsidRPr="00D5772B">
        <w:rPr>
          <w:rFonts w:hint="eastAsia"/>
          <w:sz w:val="32"/>
          <w:szCs w:val="32"/>
        </w:rPr>
        <w:t>。</w:t>
      </w:r>
    </w:p>
    <w:p w:rsidR="00D04065" w:rsidRPr="00D5772B" w:rsidRDefault="00D04065" w:rsidP="00C33A9E">
      <w:pPr>
        <w:spacing w:line="500" w:lineRule="exact"/>
        <w:ind w:firstLineChars="228" w:firstLine="730"/>
        <w:rPr>
          <w:sz w:val="32"/>
          <w:szCs w:val="32"/>
        </w:rPr>
      </w:pPr>
      <w:r w:rsidRPr="00D5772B">
        <w:rPr>
          <w:rFonts w:hint="eastAsia"/>
          <w:sz w:val="32"/>
          <w:szCs w:val="32"/>
        </w:rPr>
        <w:t>（七</w:t>
      </w:r>
      <w:r w:rsidR="00811FE3" w:rsidRPr="00D5772B">
        <w:rPr>
          <w:rFonts w:hint="eastAsia"/>
          <w:sz w:val="32"/>
          <w:szCs w:val="32"/>
        </w:rPr>
        <w:t>）</w:t>
      </w:r>
      <w:r w:rsidRPr="00D5772B">
        <w:rPr>
          <w:rFonts w:hint="eastAsia"/>
          <w:sz w:val="32"/>
          <w:szCs w:val="32"/>
        </w:rPr>
        <w:t>鼓励建立重点单位管理相关标准。</w:t>
      </w:r>
    </w:p>
    <w:p w:rsidR="00811FE3" w:rsidRPr="00D5772B" w:rsidRDefault="00D04065" w:rsidP="00C33A9E">
      <w:pPr>
        <w:spacing w:line="500" w:lineRule="exact"/>
        <w:ind w:firstLineChars="228" w:firstLine="730"/>
        <w:rPr>
          <w:sz w:val="32"/>
          <w:szCs w:val="32"/>
        </w:rPr>
      </w:pPr>
      <w:r w:rsidRPr="00D5772B">
        <w:rPr>
          <w:rFonts w:hint="eastAsia"/>
          <w:sz w:val="32"/>
          <w:szCs w:val="32"/>
        </w:rPr>
        <w:t>（八）结合应急准备认证等，协助</w:t>
      </w:r>
      <w:r w:rsidR="00811FE3" w:rsidRPr="00D5772B">
        <w:rPr>
          <w:sz w:val="32"/>
          <w:szCs w:val="32"/>
        </w:rPr>
        <w:t>相关行业协会建立重点单位评价机制</w:t>
      </w:r>
      <w:r w:rsidRPr="00D5772B">
        <w:rPr>
          <w:sz w:val="32"/>
          <w:szCs w:val="32"/>
        </w:rPr>
        <w:t>，依照标准规范对重点单位防御气象灾害的能力和水平进行评定和公布</w:t>
      </w:r>
      <w:r w:rsidRPr="00D5772B">
        <w:rPr>
          <w:rFonts w:hint="eastAsia"/>
          <w:sz w:val="32"/>
          <w:szCs w:val="32"/>
        </w:rPr>
        <w:t>，结果纳入</w:t>
      </w:r>
      <w:r w:rsidRPr="00D5772B">
        <w:rPr>
          <w:sz w:val="32"/>
          <w:szCs w:val="32"/>
        </w:rPr>
        <w:t>相关保险费率风险评估因素之一</w:t>
      </w:r>
      <w:r w:rsidRPr="00D5772B">
        <w:rPr>
          <w:rFonts w:hint="eastAsia"/>
          <w:sz w:val="32"/>
          <w:szCs w:val="32"/>
        </w:rPr>
        <w:t>。</w:t>
      </w:r>
    </w:p>
    <w:p w:rsidR="0085213A" w:rsidRPr="00D5772B" w:rsidRDefault="0085213A" w:rsidP="00C33A9E">
      <w:pPr>
        <w:spacing w:line="500" w:lineRule="exact"/>
        <w:ind w:firstLineChars="200" w:firstLine="643"/>
        <w:rPr>
          <w:sz w:val="32"/>
          <w:szCs w:val="32"/>
        </w:rPr>
      </w:pPr>
      <w:r w:rsidRPr="0099697F">
        <w:rPr>
          <w:rFonts w:asciiTheme="minorEastAsia" w:hAnsiTheme="minorEastAsia" w:cs="Times New Roman" w:hint="eastAsia"/>
          <w:b/>
          <w:sz w:val="32"/>
          <w:szCs w:val="32"/>
        </w:rPr>
        <w:t>第十</w:t>
      </w:r>
      <w:r w:rsidR="0069429D">
        <w:rPr>
          <w:rFonts w:asciiTheme="minorEastAsia" w:hAnsiTheme="minorEastAsia" w:cs="Times New Roman" w:hint="eastAsia"/>
          <w:b/>
          <w:sz w:val="32"/>
          <w:szCs w:val="32"/>
        </w:rPr>
        <w:t>八</w:t>
      </w:r>
      <w:r w:rsidRPr="0099697F">
        <w:rPr>
          <w:rFonts w:asciiTheme="minorEastAsia" w:hAnsiTheme="minorEastAsia" w:cs="Times New Roman" w:hint="eastAsia"/>
          <w:b/>
          <w:sz w:val="32"/>
          <w:szCs w:val="32"/>
        </w:rPr>
        <w:t>条</w:t>
      </w:r>
      <w:r w:rsidRPr="00D5772B">
        <w:rPr>
          <w:rFonts w:asciiTheme="minorEastAsia" w:hAnsiTheme="minorEastAsia" w:cs="Times New Roman" w:hint="eastAsia"/>
          <w:sz w:val="32"/>
          <w:szCs w:val="32"/>
        </w:rPr>
        <w:t xml:space="preserve"> </w:t>
      </w:r>
      <w:r w:rsidRPr="00D5772B">
        <w:rPr>
          <w:rFonts w:hint="eastAsia"/>
          <w:sz w:val="32"/>
          <w:szCs w:val="32"/>
        </w:rPr>
        <w:t>县级以上气象主管机构应会同当地政府应急主管机构和行业主管部门</w:t>
      </w:r>
      <w:r w:rsidR="0077568C" w:rsidRPr="00D5772B">
        <w:rPr>
          <w:rFonts w:hint="eastAsia"/>
          <w:sz w:val="32"/>
          <w:szCs w:val="32"/>
        </w:rPr>
        <w:t>，</w:t>
      </w:r>
      <w:r w:rsidR="00C52969" w:rsidRPr="00D5772B">
        <w:rPr>
          <w:rFonts w:hint="eastAsia"/>
          <w:sz w:val="32"/>
          <w:szCs w:val="32"/>
        </w:rPr>
        <w:t>“根据双随机、一公开”原则，</w:t>
      </w:r>
      <w:r w:rsidR="0077568C" w:rsidRPr="00D5772B">
        <w:rPr>
          <w:rFonts w:hint="eastAsia"/>
          <w:sz w:val="32"/>
          <w:szCs w:val="32"/>
        </w:rPr>
        <w:t>制定年度检查计划，</w:t>
      </w:r>
      <w:r w:rsidRPr="00D5772B">
        <w:rPr>
          <w:rFonts w:hint="eastAsia"/>
          <w:sz w:val="32"/>
          <w:szCs w:val="32"/>
        </w:rPr>
        <w:t>应当结合安全生产等检查，</w:t>
      </w:r>
      <w:r w:rsidR="0077568C" w:rsidRPr="00D5772B">
        <w:rPr>
          <w:rFonts w:hint="eastAsia"/>
          <w:sz w:val="32"/>
          <w:szCs w:val="32"/>
        </w:rPr>
        <w:t>根据不同气象灾害影响敏感类别，分类</w:t>
      </w:r>
      <w:r w:rsidRPr="00D5772B">
        <w:rPr>
          <w:rFonts w:hint="eastAsia"/>
          <w:sz w:val="32"/>
          <w:szCs w:val="32"/>
        </w:rPr>
        <w:t>加强对重点单位气象灾害防御工作的监督</w:t>
      </w:r>
      <w:r w:rsidR="0077568C" w:rsidRPr="00D5772B">
        <w:rPr>
          <w:rFonts w:hint="eastAsia"/>
          <w:sz w:val="32"/>
          <w:szCs w:val="32"/>
        </w:rPr>
        <w:t>和检查</w:t>
      </w:r>
      <w:r w:rsidRPr="00D5772B">
        <w:rPr>
          <w:rFonts w:hint="eastAsia"/>
          <w:sz w:val="32"/>
          <w:szCs w:val="32"/>
        </w:rPr>
        <w:t>，</w:t>
      </w:r>
      <w:r w:rsidR="0077568C" w:rsidRPr="00D5772B">
        <w:rPr>
          <w:rFonts w:hint="eastAsia"/>
          <w:sz w:val="32"/>
          <w:szCs w:val="32"/>
        </w:rPr>
        <w:t>对雷电敏感</w:t>
      </w:r>
      <w:r w:rsidR="0077568C" w:rsidRPr="00D5772B">
        <w:rPr>
          <w:rFonts w:hint="eastAsia"/>
          <w:sz w:val="32"/>
          <w:szCs w:val="32"/>
        </w:rPr>
        <w:lastRenderedPageBreak/>
        <w:t>的易燃易爆重点单位每年</w:t>
      </w:r>
      <w:r w:rsidR="00462D0B" w:rsidRPr="00D5772B">
        <w:rPr>
          <w:rFonts w:hint="eastAsia"/>
          <w:sz w:val="32"/>
          <w:szCs w:val="32"/>
        </w:rPr>
        <w:t>开展</w:t>
      </w:r>
      <w:r w:rsidR="0077568C" w:rsidRPr="00D5772B">
        <w:rPr>
          <w:rFonts w:hint="eastAsia"/>
          <w:sz w:val="32"/>
          <w:szCs w:val="32"/>
        </w:rPr>
        <w:t>现场检查，</w:t>
      </w:r>
      <w:r w:rsidRPr="00D5772B">
        <w:rPr>
          <w:rFonts w:hint="eastAsia"/>
          <w:sz w:val="32"/>
          <w:szCs w:val="32"/>
        </w:rPr>
        <w:t>对</w:t>
      </w:r>
      <w:r w:rsidR="004544FC" w:rsidRPr="00D5772B">
        <w:rPr>
          <w:rFonts w:ascii="仿宋_GB2312" w:hAnsi="仿宋" w:cs="仿宋" w:hint="eastAsia"/>
          <w:bCs/>
          <w:sz w:val="32"/>
          <w:szCs w:val="32"/>
        </w:rPr>
        <w:t>获得认证的</w:t>
      </w:r>
      <w:r w:rsidR="0077568C" w:rsidRPr="00D5772B">
        <w:rPr>
          <w:rFonts w:ascii="仿宋_GB2312" w:hAnsi="仿宋" w:cs="仿宋" w:hint="eastAsia"/>
          <w:bCs/>
          <w:sz w:val="32"/>
          <w:szCs w:val="32"/>
        </w:rPr>
        <w:t>其他</w:t>
      </w:r>
      <w:r w:rsidR="004544FC" w:rsidRPr="00D5772B">
        <w:rPr>
          <w:rFonts w:ascii="仿宋_GB2312" w:hAnsi="仿宋" w:cs="仿宋" w:hint="eastAsia"/>
          <w:bCs/>
          <w:sz w:val="32"/>
          <w:szCs w:val="32"/>
        </w:rPr>
        <w:t>重点单位每三年进行一次检查，</w:t>
      </w:r>
      <w:r w:rsidRPr="00D5772B">
        <w:rPr>
          <w:rFonts w:hint="eastAsia"/>
          <w:sz w:val="32"/>
          <w:szCs w:val="32"/>
        </w:rPr>
        <w:t>内容包括：</w:t>
      </w:r>
    </w:p>
    <w:p w:rsidR="009136AD" w:rsidRPr="00D5772B" w:rsidRDefault="009136AD" w:rsidP="00C33A9E">
      <w:pPr>
        <w:widowControl/>
        <w:shd w:val="clear" w:color="auto" w:fill="FFFFFF"/>
        <w:spacing w:line="500" w:lineRule="exact"/>
        <w:ind w:firstLine="480"/>
        <w:jc w:val="left"/>
        <w:rPr>
          <w:rFonts w:ascii="仿宋_GB2312" w:eastAsia="宋体" w:hAnsi="仿宋" w:cs="仿宋"/>
          <w:bCs/>
          <w:kern w:val="0"/>
          <w:sz w:val="32"/>
          <w:szCs w:val="32"/>
        </w:rPr>
      </w:pPr>
      <w:r w:rsidRPr="00D5772B">
        <w:rPr>
          <w:rFonts w:ascii="仿宋_GB2312" w:eastAsia="宋体" w:hAnsi="仿宋" w:cs="仿宋"/>
          <w:bCs/>
          <w:kern w:val="0"/>
          <w:sz w:val="32"/>
          <w:szCs w:val="32"/>
        </w:rPr>
        <w:t>（一）气象灾害防御工作</w:t>
      </w:r>
      <w:r w:rsidR="006E78E7" w:rsidRPr="00D5772B">
        <w:rPr>
          <w:rFonts w:ascii="仿宋_GB2312" w:eastAsia="宋体" w:hAnsi="仿宋" w:cs="仿宋" w:hint="eastAsia"/>
          <w:bCs/>
          <w:kern w:val="0"/>
          <w:sz w:val="32"/>
          <w:szCs w:val="32"/>
        </w:rPr>
        <w:t>责任制度、应急准备认证制度、风险评估制度、培训</w:t>
      </w:r>
      <w:r w:rsidRPr="00D5772B">
        <w:rPr>
          <w:rFonts w:ascii="仿宋_GB2312" w:eastAsia="宋体" w:hAnsi="仿宋" w:cs="仿宋"/>
          <w:bCs/>
          <w:kern w:val="0"/>
          <w:sz w:val="32"/>
          <w:szCs w:val="32"/>
        </w:rPr>
        <w:t>制度</w:t>
      </w:r>
      <w:r w:rsidR="006E78E7" w:rsidRPr="00D5772B">
        <w:rPr>
          <w:rFonts w:ascii="仿宋_GB2312" w:eastAsia="宋体" w:hAnsi="仿宋" w:cs="仿宋" w:hint="eastAsia"/>
          <w:bCs/>
          <w:kern w:val="0"/>
          <w:sz w:val="32"/>
          <w:szCs w:val="32"/>
        </w:rPr>
        <w:t>、演练制度等制度</w:t>
      </w:r>
      <w:r w:rsidRPr="00D5772B">
        <w:rPr>
          <w:rFonts w:ascii="仿宋_GB2312" w:eastAsia="宋体" w:hAnsi="仿宋" w:cs="仿宋"/>
          <w:bCs/>
          <w:kern w:val="0"/>
          <w:sz w:val="32"/>
          <w:szCs w:val="32"/>
        </w:rPr>
        <w:t>建设情况；</w:t>
      </w:r>
    </w:p>
    <w:p w:rsidR="009136AD" w:rsidRPr="00D5772B" w:rsidRDefault="009136AD" w:rsidP="00C33A9E">
      <w:pPr>
        <w:widowControl/>
        <w:shd w:val="clear" w:color="auto" w:fill="FFFFFF"/>
        <w:spacing w:line="500" w:lineRule="exact"/>
        <w:ind w:firstLine="480"/>
        <w:jc w:val="left"/>
        <w:rPr>
          <w:rFonts w:ascii="仿宋_GB2312" w:eastAsia="宋体" w:hAnsi="仿宋" w:cs="仿宋"/>
          <w:bCs/>
          <w:kern w:val="0"/>
          <w:sz w:val="32"/>
          <w:szCs w:val="32"/>
        </w:rPr>
      </w:pPr>
      <w:r w:rsidRPr="00D5772B">
        <w:rPr>
          <w:rFonts w:ascii="仿宋_GB2312" w:eastAsia="宋体" w:hAnsi="仿宋" w:cs="仿宋"/>
          <w:bCs/>
          <w:kern w:val="0"/>
          <w:sz w:val="32"/>
          <w:szCs w:val="32"/>
        </w:rPr>
        <w:t>（二）气象灾害预报预警信息接收终端建设和运行情况；</w:t>
      </w:r>
    </w:p>
    <w:p w:rsidR="009136AD" w:rsidRPr="00D5772B" w:rsidRDefault="009136AD" w:rsidP="00C33A9E">
      <w:pPr>
        <w:widowControl/>
        <w:shd w:val="clear" w:color="auto" w:fill="FFFFFF"/>
        <w:spacing w:line="500" w:lineRule="exact"/>
        <w:ind w:firstLine="480"/>
        <w:jc w:val="left"/>
        <w:rPr>
          <w:rFonts w:ascii="仿宋_GB2312" w:eastAsia="宋体" w:hAnsi="仿宋" w:cs="仿宋"/>
          <w:bCs/>
          <w:kern w:val="0"/>
          <w:sz w:val="32"/>
          <w:szCs w:val="32"/>
        </w:rPr>
      </w:pPr>
      <w:r w:rsidRPr="00D5772B">
        <w:rPr>
          <w:rFonts w:ascii="仿宋_GB2312" w:eastAsia="宋体" w:hAnsi="仿宋" w:cs="仿宋"/>
          <w:bCs/>
          <w:kern w:val="0"/>
          <w:sz w:val="32"/>
          <w:szCs w:val="32"/>
        </w:rPr>
        <w:t>（三）制定完善气象灾害应急预案及开展应急演练、培训情况；</w:t>
      </w:r>
    </w:p>
    <w:p w:rsidR="009136AD" w:rsidRPr="00D5772B" w:rsidRDefault="009136AD" w:rsidP="00C33A9E">
      <w:pPr>
        <w:widowControl/>
        <w:shd w:val="clear" w:color="auto" w:fill="FFFFFF"/>
        <w:spacing w:line="500" w:lineRule="exact"/>
        <w:ind w:firstLine="480"/>
        <w:jc w:val="left"/>
        <w:rPr>
          <w:rFonts w:ascii="仿宋_GB2312" w:eastAsia="宋体" w:hAnsi="仿宋" w:cs="仿宋"/>
          <w:bCs/>
          <w:kern w:val="0"/>
          <w:sz w:val="32"/>
          <w:szCs w:val="32"/>
        </w:rPr>
      </w:pPr>
      <w:r w:rsidRPr="00D5772B">
        <w:rPr>
          <w:rFonts w:ascii="仿宋_GB2312" w:eastAsia="宋体" w:hAnsi="仿宋" w:cs="仿宋"/>
          <w:bCs/>
          <w:kern w:val="0"/>
          <w:sz w:val="32"/>
          <w:szCs w:val="32"/>
        </w:rPr>
        <w:t>（四）开展气象灾害防御定期巡查、隐患排查及整改情况；</w:t>
      </w:r>
    </w:p>
    <w:p w:rsidR="009136AD" w:rsidRPr="00D5772B" w:rsidRDefault="009136AD" w:rsidP="00C33A9E">
      <w:pPr>
        <w:widowControl/>
        <w:shd w:val="clear" w:color="auto" w:fill="FFFFFF"/>
        <w:spacing w:line="500" w:lineRule="exact"/>
        <w:ind w:firstLine="480"/>
        <w:jc w:val="left"/>
        <w:rPr>
          <w:rFonts w:ascii="仿宋_GB2312" w:eastAsia="宋体" w:hAnsi="仿宋" w:cs="仿宋"/>
          <w:bCs/>
          <w:kern w:val="0"/>
          <w:sz w:val="32"/>
          <w:szCs w:val="32"/>
        </w:rPr>
      </w:pPr>
      <w:r w:rsidRPr="00D5772B">
        <w:rPr>
          <w:rFonts w:ascii="仿宋_GB2312" w:eastAsia="宋体" w:hAnsi="仿宋" w:cs="仿宋"/>
          <w:bCs/>
          <w:kern w:val="0"/>
          <w:sz w:val="32"/>
          <w:szCs w:val="32"/>
        </w:rPr>
        <w:t>（五）</w:t>
      </w:r>
      <w:r w:rsidRPr="00D5772B">
        <w:rPr>
          <w:rFonts w:ascii="仿宋_GB2312" w:eastAsia="宋体" w:hAnsi="仿宋" w:cs="仿宋" w:hint="eastAsia"/>
          <w:bCs/>
          <w:kern w:val="0"/>
          <w:sz w:val="32"/>
          <w:szCs w:val="32"/>
        </w:rPr>
        <w:t>易受</w:t>
      </w:r>
      <w:r w:rsidR="0092562B" w:rsidRPr="00D5772B">
        <w:rPr>
          <w:rFonts w:ascii="仿宋_GB2312" w:eastAsia="宋体" w:hAnsi="仿宋" w:cs="仿宋" w:hint="eastAsia"/>
          <w:bCs/>
          <w:kern w:val="0"/>
          <w:sz w:val="32"/>
          <w:szCs w:val="32"/>
        </w:rPr>
        <w:t>雷电</w:t>
      </w:r>
      <w:r w:rsidRPr="00D5772B">
        <w:rPr>
          <w:rFonts w:ascii="仿宋_GB2312" w:eastAsia="宋体" w:hAnsi="仿宋" w:cs="仿宋" w:hint="eastAsia"/>
          <w:bCs/>
          <w:kern w:val="0"/>
          <w:sz w:val="32"/>
          <w:szCs w:val="32"/>
        </w:rPr>
        <w:t>灾害的单位</w:t>
      </w:r>
      <w:r w:rsidRPr="00D5772B">
        <w:rPr>
          <w:rFonts w:ascii="仿宋_GB2312" w:eastAsia="宋体" w:hAnsi="仿宋" w:cs="仿宋"/>
          <w:bCs/>
          <w:kern w:val="0"/>
          <w:sz w:val="32"/>
          <w:szCs w:val="32"/>
        </w:rPr>
        <w:t>雷电防护装置检测情况；</w:t>
      </w:r>
    </w:p>
    <w:p w:rsidR="009136AD" w:rsidRPr="00D5772B" w:rsidRDefault="009136AD" w:rsidP="00C33A9E">
      <w:pPr>
        <w:widowControl/>
        <w:shd w:val="clear" w:color="auto" w:fill="FFFFFF"/>
        <w:spacing w:line="500" w:lineRule="exact"/>
        <w:ind w:firstLine="480"/>
        <w:jc w:val="left"/>
        <w:rPr>
          <w:rFonts w:ascii="仿宋_GB2312" w:eastAsia="宋体" w:hAnsi="仿宋" w:cs="仿宋"/>
          <w:bCs/>
          <w:kern w:val="0"/>
          <w:sz w:val="32"/>
          <w:szCs w:val="32"/>
        </w:rPr>
      </w:pPr>
      <w:r w:rsidRPr="00D5772B">
        <w:rPr>
          <w:rFonts w:ascii="仿宋_GB2312" w:eastAsia="宋体" w:hAnsi="仿宋" w:cs="仿宋"/>
          <w:bCs/>
          <w:kern w:val="0"/>
          <w:sz w:val="32"/>
          <w:szCs w:val="32"/>
        </w:rPr>
        <w:t>（六）灾害性天气应急处置及灾情上报情况；</w:t>
      </w:r>
    </w:p>
    <w:p w:rsidR="009136AD" w:rsidRPr="00D5772B" w:rsidRDefault="009136AD" w:rsidP="00C33A9E">
      <w:pPr>
        <w:widowControl/>
        <w:shd w:val="clear" w:color="auto" w:fill="FFFFFF"/>
        <w:spacing w:line="500" w:lineRule="exact"/>
        <w:ind w:firstLine="480"/>
        <w:jc w:val="left"/>
        <w:rPr>
          <w:rFonts w:ascii="仿宋_GB2312" w:eastAsia="宋体" w:hAnsi="仿宋" w:cs="仿宋"/>
          <w:bCs/>
          <w:kern w:val="0"/>
          <w:sz w:val="32"/>
          <w:szCs w:val="32"/>
        </w:rPr>
      </w:pPr>
      <w:r w:rsidRPr="00D5772B">
        <w:rPr>
          <w:rFonts w:ascii="仿宋_GB2312" w:eastAsia="宋体" w:hAnsi="仿宋" w:cs="仿宋"/>
          <w:bCs/>
          <w:kern w:val="0"/>
          <w:sz w:val="32"/>
          <w:szCs w:val="32"/>
        </w:rPr>
        <w:t>（七）气象灾害防御档案建立情况；</w:t>
      </w:r>
    </w:p>
    <w:p w:rsidR="008C171A" w:rsidRPr="00D5772B" w:rsidRDefault="009136AD" w:rsidP="00C33A9E">
      <w:pPr>
        <w:widowControl/>
        <w:shd w:val="clear" w:color="auto" w:fill="FFFFFF"/>
        <w:spacing w:line="500" w:lineRule="exact"/>
        <w:ind w:firstLine="480"/>
        <w:jc w:val="left"/>
        <w:rPr>
          <w:rFonts w:ascii="仿宋_GB2312" w:eastAsia="宋体" w:hAnsi="仿宋" w:cs="仿宋"/>
          <w:bCs/>
          <w:kern w:val="0"/>
          <w:sz w:val="32"/>
          <w:szCs w:val="32"/>
        </w:rPr>
      </w:pPr>
      <w:r w:rsidRPr="00D5772B">
        <w:rPr>
          <w:rFonts w:ascii="仿宋_GB2312" w:eastAsia="宋体" w:hAnsi="仿宋" w:cs="仿宋"/>
          <w:bCs/>
          <w:kern w:val="0"/>
          <w:sz w:val="32"/>
          <w:szCs w:val="32"/>
        </w:rPr>
        <w:t>（八）法律法规和规章规定的应当实施监督检查的其他情况。</w:t>
      </w:r>
    </w:p>
    <w:p w:rsidR="001F4BAC" w:rsidRPr="00D5772B" w:rsidRDefault="004544FC" w:rsidP="00C33A9E">
      <w:pPr>
        <w:pStyle w:val="a7"/>
        <w:shd w:val="clear" w:color="auto" w:fill="FFFFFF"/>
        <w:spacing w:before="0" w:beforeAutospacing="0" w:after="0" w:afterAutospacing="0" w:line="500" w:lineRule="exact"/>
        <w:ind w:firstLine="555"/>
        <w:rPr>
          <w:sz w:val="32"/>
          <w:szCs w:val="32"/>
        </w:rPr>
      </w:pPr>
      <w:r w:rsidRPr="0099697F">
        <w:rPr>
          <w:rFonts w:ascii="仿宋_GB2312" w:hAnsi="仿宋" w:cs="仿宋" w:hint="eastAsia"/>
          <w:b/>
          <w:bCs/>
          <w:sz w:val="32"/>
          <w:szCs w:val="32"/>
        </w:rPr>
        <w:t>第</w:t>
      </w:r>
      <w:r w:rsidR="00E975F2" w:rsidRPr="0099697F">
        <w:rPr>
          <w:rFonts w:ascii="仿宋_GB2312" w:hAnsi="仿宋" w:cs="仿宋" w:hint="eastAsia"/>
          <w:b/>
          <w:bCs/>
          <w:sz w:val="32"/>
          <w:szCs w:val="32"/>
        </w:rPr>
        <w:t>十</w:t>
      </w:r>
      <w:r w:rsidR="0069429D">
        <w:rPr>
          <w:rFonts w:ascii="仿宋_GB2312" w:hAnsi="仿宋" w:cs="仿宋" w:hint="eastAsia"/>
          <w:b/>
          <w:bCs/>
          <w:sz w:val="32"/>
          <w:szCs w:val="32"/>
        </w:rPr>
        <w:t>九</w:t>
      </w:r>
      <w:r w:rsidRPr="0099697F">
        <w:rPr>
          <w:rFonts w:ascii="仿宋_GB2312" w:hAnsi="仿宋" w:cs="仿宋" w:hint="eastAsia"/>
          <w:b/>
          <w:bCs/>
          <w:sz w:val="32"/>
          <w:szCs w:val="32"/>
        </w:rPr>
        <w:t>条</w:t>
      </w:r>
      <w:r w:rsidR="001F4BAC" w:rsidRPr="00D5772B">
        <w:rPr>
          <w:rFonts w:ascii="仿宋_GB2312" w:hAnsi="仿宋" w:cs="仿宋" w:hint="eastAsia"/>
          <w:bCs/>
          <w:sz w:val="32"/>
          <w:szCs w:val="32"/>
        </w:rPr>
        <w:t xml:space="preserve"> </w:t>
      </w:r>
      <w:r w:rsidR="00C94183" w:rsidRPr="00D5772B">
        <w:rPr>
          <w:rFonts w:ascii="仿宋_GB2312" w:hAnsi="仿宋" w:cs="仿宋" w:hint="eastAsia"/>
          <w:bCs/>
          <w:sz w:val="32"/>
          <w:szCs w:val="32"/>
        </w:rPr>
        <w:t>建立重点单位检查</w:t>
      </w:r>
      <w:r w:rsidRPr="00D5772B">
        <w:rPr>
          <w:rFonts w:ascii="仿宋_GB2312" w:hAnsi="仿宋" w:cs="仿宋" w:hint="eastAsia"/>
          <w:bCs/>
          <w:sz w:val="32"/>
          <w:szCs w:val="32"/>
        </w:rPr>
        <w:t>通报制度，</w:t>
      </w:r>
      <w:r w:rsidR="00235AE2" w:rsidRPr="00D5772B">
        <w:rPr>
          <w:rFonts w:ascii="仿宋_GB2312" w:hAnsi="仿宋" w:cs="仿宋" w:hint="eastAsia"/>
          <w:bCs/>
          <w:sz w:val="32"/>
          <w:szCs w:val="32"/>
        </w:rPr>
        <w:t>主要包括：日常气象灾害防御履职情况、监督检查情况</w:t>
      </w:r>
      <w:r w:rsidR="00235AE2" w:rsidRPr="00D5772B">
        <w:rPr>
          <w:rFonts w:asciiTheme="majorEastAsia" w:eastAsiaTheme="majorEastAsia" w:hAnsiTheme="majorEastAsia" w:cs="Times New Roman" w:hint="eastAsia"/>
          <w:sz w:val="32"/>
          <w:szCs w:val="32"/>
        </w:rPr>
        <w:t>等，</w:t>
      </w:r>
      <w:r w:rsidR="00235AE2" w:rsidRPr="00D5772B">
        <w:rPr>
          <w:rFonts w:ascii="仿宋_GB2312" w:hAnsi="仿宋" w:cs="仿宋" w:hint="eastAsia"/>
          <w:bCs/>
          <w:sz w:val="32"/>
          <w:szCs w:val="32"/>
        </w:rPr>
        <w:t>气象主管部门应当将检查结果通报重点单位行业主管部门和乡镇（街道）政府等相关部门，</w:t>
      </w:r>
      <w:r w:rsidR="00D8343F" w:rsidRPr="00D5772B">
        <w:rPr>
          <w:rFonts w:ascii="仿宋_GB2312" w:hAnsi="仿宋" w:cs="仿宋" w:hint="eastAsia"/>
          <w:bCs/>
          <w:sz w:val="32"/>
          <w:szCs w:val="32"/>
        </w:rPr>
        <w:t>纳入行业评先评优，各乡镇（街道）等将检查结果纳入相关管理。</w:t>
      </w:r>
      <w:r w:rsidR="00D8343F" w:rsidRPr="00D5772B">
        <w:rPr>
          <w:rFonts w:asciiTheme="majorEastAsia" w:eastAsiaTheme="majorEastAsia" w:hAnsiTheme="majorEastAsia" w:cs="Times New Roman" w:hint="eastAsia"/>
          <w:sz w:val="32"/>
          <w:szCs w:val="32"/>
        </w:rPr>
        <w:t>连续两年未通过应急准备认证的</w:t>
      </w:r>
      <w:r w:rsidR="00050BB6">
        <w:rPr>
          <w:rFonts w:asciiTheme="majorEastAsia" w:eastAsiaTheme="majorEastAsia" w:hAnsiTheme="majorEastAsia" w:cs="Times New Roman" w:hint="eastAsia"/>
          <w:sz w:val="32"/>
          <w:szCs w:val="32"/>
        </w:rPr>
        <w:t>等情节严重情况</w:t>
      </w:r>
      <w:r w:rsidR="00D8343F" w:rsidRPr="00D5772B">
        <w:rPr>
          <w:rFonts w:asciiTheme="majorEastAsia" w:eastAsiaTheme="majorEastAsia" w:hAnsiTheme="majorEastAsia" w:cs="Times New Roman" w:hint="eastAsia"/>
          <w:sz w:val="32"/>
          <w:szCs w:val="32"/>
        </w:rPr>
        <w:t>，</w:t>
      </w:r>
      <w:r w:rsidR="00D8343F" w:rsidRPr="00D5772B">
        <w:rPr>
          <w:rFonts w:ascii="仿宋_GB2312" w:hAnsi="仿宋" w:cs="仿宋" w:hint="eastAsia"/>
          <w:bCs/>
          <w:sz w:val="32"/>
          <w:szCs w:val="32"/>
        </w:rPr>
        <w:t>适时纳入社会企业信用评价体系。</w:t>
      </w:r>
    </w:p>
    <w:p w:rsidR="00FF74AF" w:rsidRPr="00D5772B" w:rsidRDefault="00FF74AF" w:rsidP="00C33A9E">
      <w:pPr>
        <w:spacing w:line="500" w:lineRule="exact"/>
        <w:ind w:firstLineChars="200" w:firstLine="643"/>
        <w:rPr>
          <w:sz w:val="32"/>
          <w:szCs w:val="32"/>
        </w:rPr>
      </w:pPr>
      <w:r w:rsidRPr="0099697F">
        <w:rPr>
          <w:rFonts w:hint="eastAsia"/>
          <w:b/>
          <w:sz w:val="32"/>
          <w:szCs w:val="32"/>
        </w:rPr>
        <w:t>第</w:t>
      </w:r>
      <w:r w:rsidR="0069429D">
        <w:rPr>
          <w:rFonts w:hint="eastAsia"/>
          <w:b/>
          <w:sz w:val="32"/>
          <w:szCs w:val="32"/>
        </w:rPr>
        <w:t>二十</w:t>
      </w:r>
      <w:r w:rsidRPr="0099697F">
        <w:rPr>
          <w:rFonts w:hint="eastAsia"/>
          <w:b/>
          <w:sz w:val="32"/>
          <w:szCs w:val="32"/>
        </w:rPr>
        <w:t>条</w:t>
      </w:r>
      <w:r w:rsidRPr="00D5772B">
        <w:rPr>
          <w:rFonts w:hint="eastAsia"/>
          <w:sz w:val="32"/>
          <w:szCs w:val="32"/>
        </w:rPr>
        <w:t xml:space="preserve"> </w:t>
      </w:r>
      <w:r w:rsidRPr="00D5772B">
        <w:rPr>
          <w:rFonts w:hint="eastAsia"/>
          <w:sz w:val="32"/>
          <w:szCs w:val="32"/>
        </w:rPr>
        <w:t>重点单位有以下气象灾害防御工作措施落实不到位行为的，</w:t>
      </w:r>
      <w:r w:rsidR="0003490E" w:rsidRPr="00D5772B">
        <w:rPr>
          <w:rFonts w:hint="eastAsia"/>
          <w:sz w:val="32"/>
          <w:szCs w:val="32"/>
        </w:rPr>
        <w:t>由</w:t>
      </w:r>
      <w:r w:rsidRPr="00D5772B">
        <w:rPr>
          <w:rFonts w:hint="eastAsia"/>
          <w:sz w:val="32"/>
          <w:szCs w:val="32"/>
        </w:rPr>
        <w:t>当地气象主管机构</w:t>
      </w:r>
      <w:r w:rsidR="00CB5BD0" w:rsidRPr="00D5772B">
        <w:rPr>
          <w:rFonts w:hint="eastAsia"/>
          <w:sz w:val="32"/>
          <w:szCs w:val="32"/>
        </w:rPr>
        <w:t>、应急管理机构或相关行业主管机构</w:t>
      </w:r>
      <w:r w:rsidR="0003490E" w:rsidRPr="00D5772B">
        <w:rPr>
          <w:rFonts w:hint="eastAsia"/>
          <w:sz w:val="32"/>
          <w:szCs w:val="32"/>
        </w:rPr>
        <w:t>等相关主管机构，</w:t>
      </w:r>
      <w:r w:rsidRPr="00D5772B">
        <w:rPr>
          <w:rFonts w:hint="eastAsia"/>
          <w:sz w:val="32"/>
          <w:szCs w:val="32"/>
        </w:rPr>
        <w:t>负责督促</w:t>
      </w:r>
      <w:r w:rsidR="0003490E" w:rsidRPr="00D5772B">
        <w:rPr>
          <w:rFonts w:hint="eastAsia"/>
          <w:sz w:val="32"/>
          <w:szCs w:val="32"/>
        </w:rPr>
        <w:t>落实整改</w:t>
      </w:r>
      <w:r w:rsidRPr="00D5772B">
        <w:rPr>
          <w:rFonts w:hint="eastAsia"/>
          <w:sz w:val="32"/>
          <w:szCs w:val="32"/>
        </w:rPr>
        <w:t>。</w:t>
      </w:r>
    </w:p>
    <w:p w:rsidR="00FF74AF" w:rsidRPr="00D5772B" w:rsidRDefault="00FF74AF" w:rsidP="00C33A9E">
      <w:pPr>
        <w:spacing w:line="500" w:lineRule="exact"/>
        <w:ind w:firstLineChars="200" w:firstLine="640"/>
        <w:rPr>
          <w:sz w:val="32"/>
          <w:szCs w:val="32"/>
        </w:rPr>
      </w:pPr>
      <w:r w:rsidRPr="00D5772B">
        <w:rPr>
          <w:rFonts w:hint="eastAsia"/>
          <w:sz w:val="32"/>
          <w:szCs w:val="32"/>
        </w:rPr>
        <w:t>（一）未在要求时限内完成气象灾害防御应急准备工作的。</w:t>
      </w:r>
    </w:p>
    <w:p w:rsidR="00FF74AF" w:rsidRPr="00D5772B" w:rsidRDefault="00FF74AF" w:rsidP="00C33A9E">
      <w:pPr>
        <w:spacing w:line="500" w:lineRule="exact"/>
        <w:ind w:firstLine="555"/>
        <w:rPr>
          <w:sz w:val="32"/>
          <w:szCs w:val="32"/>
        </w:rPr>
      </w:pPr>
      <w:r w:rsidRPr="00D5772B">
        <w:rPr>
          <w:rFonts w:hint="eastAsia"/>
          <w:sz w:val="32"/>
          <w:szCs w:val="32"/>
        </w:rPr>
        <w:t>（二）气象信息接收与传播等设施经常性故障，未及时修复、更新的。</w:t>
      </w:r>
    </w:p>
    <w:p w:rsidR="00FF74AF" w:rsidRPr="00D5772B" w:rsidRDefault="00FF74AF" w:rsidP="00C33A9E">
      <w:pPr>
        <w:spacing w:line="500" w:lineRule="exact"/>
        <w:ind w:firstLine="555"/>
        <w:rPr>
          <w:sz w:val="32"/>
          <w:szCs w:val="32"/>
        </w:rPr>
      </w:pPr>
      <w:r w:rsidRPr="00D5772B">
        <w:rPr>
          <w:rFonts w:hint="eastAsia"/>
          <w:sz w:val="32"/>
          <w:szCs w:val="32"/>
        </w:rPr>
        <w:t>（三）气象灾害防御责任人或联系人发生变更，未及时告知当地气象主管机构的。</w:t>
      </w:r>
    </w:p>
    <w:p w:rsidR="00FF74AF" w:rsidRPr="00D5772B" w:rsidRDefault="00FF74AF" w:rsidP="00C33A9E">
      <w:pPr>
        <w:spacing w:line="500" w:lineRule="exact"/>
        <w:ind w:firstLine="555"/>
        <w:rPr>
          <w:sz w:val="32"/>
          <w:szCs w:val="32"/>
        </w:rPr>
      </w:pPr>
      <w:r w:rsidRPr="00D5772B">
        <w:rPr>
          <w:rFonts w:hint="eastAsia"/>
          <w:sz w:val="32"/>
          <w:szCs w:val="32"/>
        </w:rPr>
        <w:t>（四）重点单位未组织或参加气象灾害防御相关知识培训的。</w:t>
      </w:r>
    </w:p>
    <w:p w:rsidR="00FF74AF" w:rsidRPr="00D5772B" w:rsidRDefault="00FF74AF" w:rsidP="00C33A9E">
      <w:pPr>
        <w:spacing w:line="500" w:lineRule="exact"/>
        <w:ind w:firstLine="555"/>
        <w:rPr>
          <w:sz w:val="32"/>
          <w:szCs w:val="32"/>
        </w:rPr>
      </w:pPr>
      <w:r w:rsidRPr="00D5772B">
        <w:rPr>
          <w:rFonts w:hint="eastAsia"/>
          <w:sz w:val="32"/>
          <w:szCs w:val="32"/>
        </w:rPr>
        <w:t>（五）重点单位未及时将接收到的气象灾害预警信息在责任范围内进行传播的。</w:t>
      </w:r>
    </w:p>
    <w:p w:rsidR="00FF74AF" w:rsidRPr="00D5772B" w:rsidRDefault="00FF74AF" w:rsidP="00C33A9E">
      <w:pPr>
        <w:spacing w:line="500" w:lineRule="exact"/>
        <w:ind w:firstLine="570"/>
        <w:rPr>
          <w:sz w:val="32"/>
          <w:szCs w:val="32"/>
        </w:rPr>
      </w:pPr>
      <w:r w:rsidRPr="00D5772B">
        <w:rPr>
          <w:rFonts w:hint="eastAsia"/>
          <w:sz w:val="32"/>
          <w:szCs w:val="32"/>
        </w:rPr>
        <w:t>（六）本单位发生重大气象灾情，未及时告知当地气象主管机</w:t>
      </w:r>
      <w:r w:rsidRPr="00D5772B">
        <w:rPr>
          <w:rFonts w:hint="eastAsia"/>
          <w:sz w:val="32"/>
          <w:szCs w:val="32"/>
        </w:rPr>
        <w:lastRenderedPageBreak/>
        <w:t>构的。</w:t>
      </w:r>
    </w:p>
    <w:p w:rsidR="00FF74AF" w:rsidRPr="00D5772B" w:rsidRDefault="00FF74AF" w:rsidP="00C33A9E">
      <w:pPr>
        <w:spacing w:line="500" w:lineRule="exact"/>
        <w:ind w:firstLine="570"/>
        <w:rPr>
          <w:sz w:val="32"/>
          <w:szCs w:val="32"/>
        </w:rPr>
      </w:pPr>
      <w:r w:rsidRPr="00D5772B">
        <w:rPr>
          <w:rFonts w:hint="eastAsia"/>
          <w:sz w:val="32"/>
          <w:szCs w:val="32"/>
        </w:rPr>
        <w:t>（七）其他不符合气象灾害防御工作要求的。</w:t>
      </w:r>
    </w:p>
    <w:p w:rsidR="0029130F" w:rsidRPr="00D5772B" w:rsidRDefault="0029130F" w:rsidP="00C33A9E">
      <w:pPr>
        <w:spacing w:line="500" w:lineRule="exact"/>
        <w:jc w:val="center"/>
        <w:rPr>
          <w:b/>
          <w:sz w:val="32"/>
          <w:szCs w:val="32"/>
        </w:rPr>
      </w:pPr>
      <w:r w:rsidRPr="00D5772B">
        <w:rPr>
          <w:rFonts w:hint="eastAsia"/>
          <w:b/>
          <w:sz w:val="32"/>
          <w:szCs w:val="32"/>
        </w:rPr>
        <w:t>第五章</w:t>
      </w:r>
      <w:r w:rsidRPr="00D5772B">
        <w:rPr>
          <w:rFonts w:hint="eastAsia"/>
          <w:b/>
          <w:sz w:val="32"/>
          <w:szCs w:val="32"/>
        </w:rPr>
        <w:t>  </w:t>
      </w:r>
      <w:r w:rsidRPr="00D5772B">
        <w:rPr>
          <w:rFonts w:hint="eastAsia"/>
          <w:b/>
          <w:sz w:val="32"/>
          <w:szCs w:val="32"/>
        </w:rPr>
        <w:t>法律责任</w:t>
      </w:r>
    </w:p>
    <w:p w:rsidR="0029130F" w:rsidRPr="00D5772B" w:rsidRDefault="0029130F" w:rsidP="00C33A9E">
      <w:pPr>
        <w:widowControl/>
        <w:shd w:val="clear" w:color="auto" w:fill="FFFFFF"/>
        <w:spacing w:line="500" w:lineRule="exact"/>
        <w:ind w:firstLine="482"/>
        <w:jc w:val="left"/>
        <w:rPr>
          <w:sz w:val="32"/>
          <w:szCs w:val="32"/>
        </w:rPr>
      </w:pPr>
      <w:r w:rsidRPr="00D5772B">
        <w:rPr>
          <w:rFonts w:hint="eastAsia"/>
          <w:b/>
          <w:sz w:val="32"/>
          <w:szCs w:val="32"/>
        </w:rPr>
        <w:t>第</w:t>
      </w:r>
      <w:r w:rsidR="0099697F">
        <w:rPr>
          <w:rFonts w:hint="eastAsia"/>
          <w:b/>
          <w:sz w:val="32"/>
          <w:szCs w:val="32"/>
        </w:rPr>
        <w:t>二十</w:t>
      </w:r>
      <w:r w:rsidR="0069429D">
        <w:rPr>
          <w:rFonts w:hint="eastAsia"/>
          <w:b/>
          <w:sz w:val="32"/>
          <w:szCs w:val="32"/>
        </w:rPr>
        <w:t>一</w:t>
      </w:r>
      <w:r w:rsidRPr="00D5772B">
        <w:rPr>
          <w:rFonts w:hint="eastAsia"/>
          <w:b/>
          <w:sz w:val="32"/>
          <w:szCs w:val="32"/>
        </w:rPr>
        <w:t>条</w:t>
      </w:r>
      <w:r w:rsidRPr="00D5772B">
        <w:rPr>
          <w:rFonts w:hint="eastAsia"/>
          <w:sz w:val="32"/>
          <w:szCs w:val="32"/>
        </w:rPr>
        <w:t>  </w:t>
      </w:r>
      <w:r w:rsidRPr="00D5772B">
        <w:rPr>
          <w:rFonts w:hint="eastAsia"/>
          <w:sz w:val="32"/>
          <w:szCs w:val="32"/>
        </w:rPr>
        <w:t>重点单位违反本办法第</w:t>
      </w:r>
      <w:r w:rsidR="009378A5" w:rsidRPr="00D5772B">
        <w:rPr>
          <w:rFonts w:hint="eastAsia"/>
          <w:sz w:val="32"/>
          <w:szCs w:val="32"/>
        </w:rPr>
        <w:t>九条至第十四</w:t>
      </w:r>
      <w:r w:rsidRPr="00D5772B">
        <w:rPr>
          <w:rFonts w:hint="eastAsia"/>
          <w:sz w:val="32"/>
          <w:szCs w:val="32"/>
        </w:rPr>
        <w:t>条规定，未履行灾害性天气防御职责的，由县级以上气象主管机构责令改正；存在气象灾害隐患的，责令限期整改；构成违反治安管理行为的，由公安机关依法给予处罚；涉嫌犯罪的，移送司法机关处理。</w:t>
      </w:r>
    </w:p>
    <w:p w:rsidR="0029130F" w:rsidRPr="00D5772B" w:rsidRDefault="0029130F" w:rsidP="00C33A9E">
      <w:pPr>
        <w:widowControl/>
        <w:shd w:val="clear" w:color="auto" w:fill="FFFFFF"/>
        <w:spacing w:line="500" w:lineRule="exact"/>
        <w:ind w:firstLineChars="200" w:firstLine="643"/>
        <w:jc w:val="left"/>
        <w:rPr>
          <w:sz w:val="32"/>
          <w:szCs w:val="32"/>
        </w:rPr>
      </w:pPr>
      <w:r w:rsidRPr="00D5772B">
        <w:rPr>
          <w:rFonts w:hint="eastAsia"/>
          <w:b/>
          <w:sz w:val="32"/>
          <w:szCs w:val="32"/>
        </w:rPr>
        <w:t>第二十</w:t>
      </w:r>
      <w:r w:rsidR="0069429D">
        <w:rPr>
          <w:rFonts w:hint="eastAsia"/>
          <w:b/>
          <w:sz w:val="32"/>
          <w:szCs w:val="32"/>
        </w:rPr>
        <w:t>二</w:t>
      </w:r>
      <w:r w:rsidRPr="00D5772B">
        <w:rPr>
          <w:rFonts w:hint="eastAsia"/>
          <w:b/>
          <w:sz w:val="32"/>
          <w:szCs w:val="32"/>
        </w:rPr>
        <w:t>条</w:t>
      </w:r>
      <w:r w:rsidRPr="00D5772B">
        <w:rPr>
          <w:rFonts w:hint="eastAsia"/>
          <w:sz w:val="32"/>
          <w:szCs w:val="32"/>
        </w:rPr>
        <w:t>  </w:t>
      </w:r>
      <w:r w:rsidRPr="00D5772B">
        <w:rPr>
          <w:rFonts w:hint="eastAsia"/>
          <w:sz w:val="32"/>
          <w:szCs w:val="32"/>
        </w:rPr>
        <w:t>各级人民政府、气象主管机构和其他有关主管部门及其工作人员违反本办法规定，未依法履行职责的，由上级机关或者监察机关责令改正；情节严重的，对直接负责的主管人员和其他直接责任人员依法给予处分；涉嫌犯罪的，移送司法机关处理。</w:t>
      </w:r>
    </w:p>
    <w:p w:rsidR="0029130F" w:rsidRPr="00D5772B" w:rsidRDefault="0029130F" w:rsidP="00C33A9E">
      <w:pPr>
        <w:spacing w:line="500" w:lineRule="exact"/>
        <w:ind w:firstLineChars="200" w:firstLine="640"/>
        <w:rPr>
          <w:sz w:val="32"/>
          <w:szCs w:val="32"/>
        </w:rPr>
      </w:pPr>
    </w:p>
    <w:p w:rsidR="00FF74AF" w:rsidRPr="00D5772B" w:rsidRDefault="00FF74AF" w:rsidP="00C33A9E">
      <w:pPr>
        <w:spacing w:line="500" w:lineRule="exact"/>
        <w:jc w:val="center"/>
        <w:rPr>
          <w:b/>
          <w:sz w:val="32"/>
          <w:szCs w:val="32"/>
        </w:rPr>
      </w:pPr>
      <w:r w:rsidRPr="00D5772B">
        <w:rPr>
          <w:rFonts w:hint="eastAsia"/>
          <w:b/>
          <w:sz w:val="32"/>
          <w:szCs w:val="32"/>
        </w:rPr>
        <w:t>第六章</w:t>
      </w:r>
      <w:r w:rsidRPr="00D5772B">
        <w:rPr>
          <w:rFonts w:hint="eastAsia"/>
          <w:b/>
          <w:sz w:val="32"/>
          <w:szCs w:val="32"/>
        </w:rPr>
        <w:t xml:space="preserve"> </w:t>
      </w:r>
      <w:r w:rsidRPr="00D5772B">
        <w:rPr>
          <w:rFonts w:hint="eastAsia"/>
          <w:b/>
          <w:sz w:val="32"/>
          <w:szCs w:val="32"/>
        </w:rPr>
        <w:t>附则</w:t>
      </w:r>
    </w:p>
    <w:p w:rsidR="00FF74AF" w:rsidRPr="00D5772B" w:rsidRDefault="00FF74AF" w:rsidP="00C33A9E">
      <w:pPr>
        <w:spacing w:line="500" w:lineRule="exact"/>
        <w:ind w:firstLineChars="200" w:firstLine="643"/>
        <w:rPr>
          <w:sz w:val="32"/>
          <w:szCs w:val="32"/>
        </w:rPr>
      </w:pPr>
      <w:r w:rsidRPr="00D5772B">
        <w:rPr>
          <w:rFonts w:hint="eastAsia"/>
          <w:b/>
          <w:sz w:val="32"/>
          <w:szCs w:val="32"/>
        </w:rPr>
        <w:t>第二十</w:t>
      </w:r>
      <w:r w:rsidR="0069429D">
        <w:rPr>
          <w:rFonts w:hint="eastAsia"/>
          <w:b/>
          <w:sz w:val="32"/>
          <w:szCs w:val="32"/>
        </w:rPr>
        <w:t>三</w:t>
      </w:r>
      <w:r w:rsidRPr="00D5772B">
        <w:rPr>
          <w:rFonts w:hint="eastAsia"/>
          <w:b/>
          <w:sz w:val="32"/>
          <w:szCs w:val="32"/>
        </w:rPr>
        <w:t>条</w:t>
      </w:r>
      <w:r w:rsidRPr="00D5772B">
        <w:rPr>
          <w:rFonts w:hint="eastAsia"/>
          <w:sz w:val="32"/>
          <w:szCs w:val="32"/>
        </w:rPr>
        <w:t xml:space="preserve"> </w:t>
      </w:r>
      <w:r w:rsidRPr="00D5772B">
        <w:rPr>
          <w:rFonts w:hint="eastAsia"/>
          <w:sz w:val="32"/>
          <w:szCs w:val="32"/>
        </w:rPr>
        <w:t>本办法由</w:t>
      </w:r>
      <w:r w:rsidR="001B112B" w:rsidRPr="00D5772B">
        <w:rPr>
          <w:rFonts w:hint="eastAsia"/>
          <w:sz w:val="32"/>
          <w:szCs w:val="32"/>
        </w:rPr>
        <w:t xml:space="preserve">      </w:t>
      </w:r>
      <w:r w:rsidRPr="00D5772B">
        <w:rPr>
          <w:rFonts w:hint="eastAsia"/>
          <w:sz w:val="32"/>
          <w:szCs w:val="32"/>
        </w:rPr>
        <w:t>负责解释。</w:t>
      </w:r>
    </w:p>
    <w:p w:rsidR="00CB3D7C" w:rsidRDefault="00FF74AF" w:rsidP="00C33A9E">
      <w:pPr>
        <w:spacing w:line="500" w:lineRule="exact"/>
        <w:ind w:firstLineChars="200" w:firstLine="643"/>
        <w:rPr>
          <w:sz w:val="32"/>
          <w:szCs w:val="32"/>
        </w:rPr>
      </w:pPr>
      <w:r w:rsidRPr="00D5772B">
        <w:rPr>
          <w:rFonts w:hint="eastAsia"/>
          <w:b/>
          <w:sz w:val="32"/>
          <w:szCs w:val="32"/>
        </w:rPr>
        <w:t>第二十</w:t>
      </w:r>
      <w:r w:rsidR="0069429D">
        <w:rPr>
          <w:rFonts w:hint="eastAsia"/>
          <w:b/>
          <w:sz w:val="32"/>
          <w:szCs w:val="32"/>
        </w:rPr>
        <w:t>四</w:t>
      </w:r>
      <w:r w:rsidRPr="00D5772B">
        <w:rPr>
          <w:rFonts w:hint="eastAsia"/>
          <w:b/>
          <w:sz w:val="32"/>
          <w:szCs w:val="32"/>
        </w:rPr>
        <w:t>条</w:t>
      </w:r>
      <w:r w:rsidRPr="00D5772B">
        <w:rPr>
          <w:rFonts w:hint="eastAsia"/>
          <w:sz w:val="32"/>
          <w:szCs w:val="32"/>
        </w:rPr>
        <w:t xml:space="preserve"> </w:t>
      </w:r>
      <w:r w:rsidRPr="00D5772B">
        <w:rPr>
          <w:rFonts w:hint="eastAsia"/>
          <w:sz w:val="32"/>
          <w:szCs w:val="32"/>
        </w:rPr>
        <w:t>本办法自</w:t>
      </w:r>
      <w:r w:rsidRPr="00D5772B">
        <w:rPr>
          <w:rFonts w:hint="eastAsia"/>
          <w:sz w:val="32"/>
          <w:szCs w:val="32"/>
        </w:rPr>
        <w:t>20</w:t>
      </w:r>
      <w:r w:rsidR="005D31A6" w:rsidRPr="00D5772B">
        <w:rPr>
          <w:rFonts w:hint="eastAsia"/>
          <w:sz w:val="32"/>
          <w:szCs w:val="32"/>
        </w:rPr>
        <w:t>19</w:t>
      </w:r>
      <w:r w:rsidRPr="00D5772B">
        <w:rPr>
          <w:rFonts w:hint="eastAsia"/>
          <w:sz w:val="32"/>
          <w:szCs w:val="32"/>
        </w:rPr>
        <w:t>年</w:t>
      </w:r>
      <w:r w:rsidR="005D31A6" w:rsidRPr="00D5772B">
        <w:rPr>
          <w:rFonts w:hint="eastAsia"/>
          <w:sz w:val="32"/>
          <w:szCs w:val="32"/>
        </w:rPr>
        <w:t>X</w:t>
      </w:r>
      <w:r w:rsidRPr="00D5772B">
        <w:rPr>
          <w:rFonts w:hint="eastAsia"/>
          <w:sz w:val="32"/>
          <w:szCs w:val="32"/>
        </w:rPr>
        <w:t>月</w:t>
      </w:r>
      <w:r w:rsidR="005D31A6" w:rsidRPr="00D5772B">
        <w:rPr>
          <w:rFonts w:hint="eastAsia"/>
          <w:sz w:val="32"/>
          <w:szCs w:val="32"/>
        </w:rPr>
        <w:t>X</w:t>
      </w:r>
      <w:r w:rsidRPr="00D5772B">
        <w:rPr>
          <w:rFonts w:hint="eastAsia"/>
          <w:sz w:val="32"/>
          <w:szCs w:val="32"/>
        </w:rPr>
        <w:t>日起施行。</w:t>
      </w:r>
    </w:p>
    <w:p w:rsidR="00DB68D6" w:rsidRDefault="00DB68D6" w:rsidP="00C33A9E">
      <w:pPr>
        <w:spacing w:line="500" w:lineRule="exact"/>
        <w:ind w:firstLineChars="200" w:firstLine="640"/>
        <w:rPr>
          <w:sz w:val="32"/>
          <w:szCs w:val="32"/>
        </w:rPr>
      </w:pPr>
    </w:p>
    <w:p w:rsidR="00DB68D6" w:rsidRDefault="00DB68D6" w:rsidP="00C33A9E">
      <w:pPr>
        <w:spacing w:line="500" w:lineRule="exact"/>
        <w:ind w:firstLineChars="200" w:firstLine="640"/>
        <w:rPr>
          <w:sz w:val="32"/>
          <w:szCs w:val="32"/>
        </w:rPr>
      </w:pPr>
    </w:p>
    <w:p w:rsidR="00C22E8A" w:rsidRDefault="00C22E8A" w:rsidP="00C33A9E">
      <w:pPr>
        <w:spacing w:line="500" w:lineRule="exact"/>
        <w:ind w:firstLineChars="200" w:firstLine="640"/>
        <w:rPr>
          <w:sz w:val="32"/>
          <w:szCs w:val="32"/>
        </w:rPr>
      </w:pPr>
      <w:bookmarkStart w:id="0" w:name="_GoBack"/>
      <w:bookmarkEnd w:id="0"/>
    </w:p>
    <w:p w:rsidR="00C22E8A" w:rsidRDefault="00C22E8A" w:rsidP="00C33A9E">
      <w:pPr>
        <w:spacing w:line="500" w:lineRule="exact"/>
        <w:ind w:firstLineChars="200" w:firstLine="640"/>
        <w:rPr>
          <w:sz w:val="32"/>
          <w:szCs w:val="32"/>
        </w:rPr>
      </w:pPr>
    </w:p>
    <w:p w:rsidR="00C22E8A" w:rsidRDefault="00C22E8A" w:rsidP="00C33A9E">
      <w:pPr>
        <w:spacing w:line="500" w:lineRule="exact"/>
        <w:ind w:firstLineChars="200" w:firstLine="640"/>
        <w:rPr>
          <w:sz w:val="32"/>
          <w:szCs w:val="32"/>
        </w:rPr>
      </w:pPr>
    </w:p>
    <w:p w:rsidR="00C22E8A" w:rsidRDefault="00C22E8A" w:rsidP="00C33A9E">
      <w:pPr>
        <w:spacing w:line="500" w:lineRule="exact"/>
        <w:ind w:firstLineChars="200" w:firstLine="640"/>
        <w:rPr>
          <w:sz w:val="32"/>
          <w:szCs w:val="32"/>
        </w:rPr>
      </w:pPr>
    </w:p>
    <w:p w:rsidR="00C22E8A" w:rsidRDefault="00C22E8A" w:rsidP="00C33A9E">
      <w:pPr>
        <w:spacing w:line="500" w:lineRule="exact"/>
        <w:ind w:firstLineChars="200" w:firstLine="640"/>
        <w:rPr>
          <w:sz w:val="32"/>
          <w:szCs w:val="32"/>
        </w:rPr>
      </w:pPr>
    </w:p>
    <w:p w:rsidR="00C22E8A" w:rsidRDefault="00C22E8A" w:rsidP="00C33A9E">
      <w:pPr>
        <w:spacing w:line="500" w:lineRule="exact"/>
        <w:ind w:firstLineChars="200" w:firstLine="640"/>
        <w:rPr>
          <w:sz w:val="32"/>
          <w:szCs w:val="32"/>
        </w:rPr>
      </w:pPr>
    </w:p>
    <w:p w:rsidR="00C22E8A" w:rsidRDefault="00C22E8A" w:rsidP="00C33A9E">
      <w:pPr>
        <w:spacing w:line="500" w:lineRule="exact"/>
        <w:ind w:firstLineChars="200" w:firstLine="640"/>
        <w:rPr>
          <w:sz w:val="32"/>
          <w:szCs w:val="32"/>
        </w:rPr>
      </w:pPr>
    </w:p>
    <w:p w:rsidR="00C22E8A" w:rsidRDefault="00C22E8A" w:rsidP="00C33A9E">
      <w:pPr>
        <w:spacing w:line="500" w:lineRule="exact"/>
        <w:ind w:firstLineChars="200" w:firstLine="640"/>
        <w:rPr>
          <w:sz w:val="32"/>
          <w:szCs w:val="32"/>
        </w:rPr>
      </w:pPr>
    </w:p>
    <w:p w:rsidR="00C22E8A" w:rsidRDefault="00C22E8A" w:rsidP="00C33A9E">
      <w:pPr>
        <w:spacing w:line="500" w:lineRule="exact"/>
        <w:ind w:firstLineChars="200" w:firstLine="640"/>
        <w:rPr>
          <w:sz w:val="32"/>
          <w:szCs w:val="32"/>
        </w:rPr>
      </w:pPr>
    </w:p>
    <w:p w:rsidR="00C22E8A" w:rsidRDefault="00C22E8A" w:rsidP="00C33A9E">
      <w:pPr>
        <w:spacing w:line="500" w:lineRule="exact"/>
        <w:ind w:firstLineChars="200" w:firstLine="640"/>
        <w:rPr>
          <w:sz w:val="32"/>
          <w:szCs w:val="32"/>
        </w:rPr>
      </w:pPr>
    </w:p>
    <w:p w:rsidR="00BF4935" w:rsidRDefault="00BF4935" w:rsidP="00C33A9E">
      <w:pPr>
        <w:spacing w:line="500" w:lineRule="exact"/>
        <w:ind w:firstLineChars="200" w:firstLine="640"/>
        <w:rPr>
          <w:sz w:val="32"/>
          <w:szCs w:val="32"/>
        </w:rPr>
      </w:pPr>
    </w:p>
    <w:p w:rsidR="00C22E8A" w:rsidRDefault="00C22E8A" w:rsidP="00C33A9E">
      <w:pPr>
        <w:spacing w:line="500" w:lineRule="exact"/>
        <w:ind w:firstLineChars="200" w:firstLine="640"/>
        <w:rPr>
          <w:sz w:val="32"/>
          <w:szCs w:val="32"/>
        </w:rPr>
      </w:pPr>
    </w:p>
    <w:p w:rsidR="00C22E8A" w:rsidRPr="00C22E8A" w:rsidRDefault="00C22E8A" w:rsidP="00C22E8A">
      <w:pPr>
        <w:spacing w:line="560" w:lineRule="exact"/>
        <w:rPr>
          <w:rFonts w:ascii="黑体" w:eastAsia="黑体" w:hAnsi="黑体"/>
          <w:sz w:val="32"/>
          <w:szCs w:val="32"/>
        </w:rPr>
      </w:pPr>
      <w:r w:rsidRPr="00C22E8A">
        <w:rPr>
          <w:rFonts w:ascii="黑体" w:eastAsia="黑体" w:hAnsi="黑体" w:hint="eastAsia"/>
          <w:sz w:val="32"/>
          <w:szCs w:val="32"/>
        </w:rPr>
        <w:lastRenderedPageBreak/>
        <w:t>附件</w:t>
      </w:r>
    </w:p>
    <w:p w:rsidR="00C22E8A" w:rsidRDefault="00C22E8A" w:rsidP="00C22E8A">
      <w:pPr>
        <w:spacing w:line="560" w:lineRule="exact"/>
        <w:rPr>
          <w:rFonts w:ascii="方正小标宋简体"/>
          <w:sz w:val="44"/>
          <w:szCs w:val="44"/>
        </w:rPr>
      </w:pPr>
    </w:p>
    <w:p w:rsidR="00C22E8A" w:rsidRPr="007804D9" w:rsidRDefault="00C22E8A" w:rsidP="00C22E8A">
      <w:pPr>
        <w:spacing w:line="560" w:lineRule="exact"/>
        <w:jc w:val="center"/>
        <w:rPr>
          <w:rFonts w:ascii="黑体" w:eastAsia="黑体" w:hAnsi="黑体"/>
          <w:sz w:val="44"/>
          <w:szCs w:val="44"/>
        </w:rPr>
      </w:pPr>
      <w:r w:rsidRPr="007804D9">
        <w:rPr>
          <w:rFonts w:ascii="黑体" w:eastAsia="黑体" w:hAnsi="黑体" w:hint="eastAsia"/>
          <w:sz w:val="44"/>
          <w:szCs w:val="44"/>
        </w:rPr>
        <w:t>杭州市气象灾害防御重点单位</w:t>
      </w:r>
    </w:p>
    <w:p w:rsidR="00C22E8A" w:rsidRPr="007804D9" w:rsidRDefault="00F63F75" w:rsidP="00C22E8A">
      <w:pPr>
        <w:spacing w:line="560" w:lineRule="exact"/>
        <w:jc w:val="center"/>
        <w:rPr>
          <w:rFonts w:ascii="黑体" w:eastAsia="黑体" w:hAnsi="黑体"/>
          <w:sz w:val="44"/>
          <w:szCs w:val="44"/>
        </w:rPr>
      </w:pPr>
      <w:r w:rsidRPr="007804D9">
        <w:rPr>
          <w:rFonts w:ascii="黑体" w:eastAsia="黑体" w:hAnsi="黑体" w:hint="eastAsia"/>
          <w:sz w:val="44"/>
          <w:szCs w:val="44"/>
        </w:rPr>
        <w:t>灾害风险评估综合评估办法</w:t>
      </w:r>
    </w:p>
    <w:p w:rsidR="00C22E8A" w:rsidRDefault="00C22E8A" w:rsidP="00C22E8A">
      <w:pPr>
        <w:spacing w:line="560" w:lineRule="exact"/>
        <w:jc w:val="center"/>
        <w:rPr>
          <w:rFonts w:ascii="仿宋_GB2312" w:eastAsia="仿宋_GB2312"/>
          <w:sz w:val="32"/>
          <w:szCs w:val="32"/>
        </w:rPr>
      </w:pPr>
    </w:p>
    <w:p w:rsidR="00C22E8A" w:rsidRDefault="00C22E8A" w:rsidP="00A6426D">
      <w:pPr>
        <w:spacing w:line="540" w:lineRule="exact"/>
        <w:ind w:firstLineChars="200" w:firstLine="560"/>
        <w:rPr>
          <w:rFonts w:ascii="仿宋_GB2312" w:eastAsia="仿宋_GB2312"/>
          <w:sz w:val="28"/>
          <w:szCs w:val="28"/>
        </w:rPr>
      </w:pPr>
      <w:r>
        <w:rPr>
          <w:rFonts w:ascii="仿宋_GB2312" w:eastAsia="仿宋_GB2312" w:hint="eastAsia"/>
          <w:sz w:val="28"/>
          <w:szCs w:val="28"/>
        </w:rPr>
        <w:t>本</w:t>
      </w:r>
      <w:r w:rsidR="00F63F75">
        <w:rPr>
          <w:rFonts w:ascii="仿宋_GB2312" w:eastAsia="仿宋_GB2312" w:hint="eastAsia"/>
          <w:sz w:val="28"/>
          <w:szCs w:val="28"/>
        </w:rPr>
        <w:t>评估办法</w:t>
      </w:r>
      <w:r>
        <w:rPr>
          <w:rFonts w:ascii="仿宋_GB2312" w:eastAsia="仿宋_GB2312" w:hint="eastAsia"/>
          <w:sz w:val="28"/>
          <w:szCs w:val="28"/>
        </w:rPr>
        <w:t>用于为杭州市气象灾害防御重点单位开展灾害风险评估，其结论作为市、县（市、区）人民政府是否确定该单位为气象灾害防御重点单位的主要依据。</w:t>
      </w:r>
    </w:p>
    <w:p w:rsidR="00C22E8A" w:rsidRDefault="00C22E8A" w:rsidP="00A6426D">
      <w:pPr>
        <w:spacing w:line="540" w:lineRule="exact"/>
        <w:ind w:firstLineChars="200" w:firstLine="560"/>
        <w:rPr>
          <w:rFonts w:ascii="仿宋_GB2312" w:eastAsia="仿宋_GB2312"/>
          <w:sz w:val="28"/>
          <w:szCs w:val="28"/>
        </w:rPr>
      </w:pPr>
      <w:r>
        <w:rPr>
          <w:rFonts w:ascii="仿宋_GB2312" w:eastAsia="仿宋_GB2312" w:hint="eastAsia"/>
          <w:sz w:val="28"/>
          <w:szCs w:val="28"/>
        </w:rPr>
        <w:t>本</w:t>
      </w:r>
      <w:r w:rsidR="00CD3325">
        <w:rPr>
          <w:rFonts w:ascii="仿宋_GB2312" w:eastAsia="仿宋_GB2312" w:hint="eastAsia"/>
          <w:sz w:val="28"/>
          <w:szCs w:val="28"/>
        </w:rPr>
        <w:t>办法</w:t>
      </w:r>
      <w:r>
        <w:rPr>
          <w:rFonts w:ascii="仿宋_GB2312" w:eastAsia="仿宋_GB2312" w:hint="eastAsia"/>
          <w:sz w:val="28"/>
          <w:szCs w:val="28"/>
        </w:rPr>
        <w:t>共五个部分，其中第一部分由县级以上气象主管机构填写，第二、三、四部分由单位填写，第五部分由县级以上气象主管机构会同相关行业主管部门组织的专家或委托的第三方专业机构评议填写。</w:t>
      </w:r>
    </w:p>
    <w:p w:rsidR="00C22E8A" w:rsidRDefault="00C22E8A" w:rsidP="00A6426D">
      <w:pPr>
        <w:spacing w:line="540" w:lineRule="exact"/>
        <w:ind w:firstLineChars="200" w:firstLine="560"/>
        <w:rPr>
          <w:rFonts w:ascii="仿宋_GB2312" w:eastAsia="仿宋_GB2312"/>
          <w:sz w:val="28"/>
          <w:szCs w:val="28"/>
        </w:rPr>
      </w:pPr>
      <w:r>
        <w:rPr>
          <w:rFonts w:ascii="仿宋_GB2312" w:eastAsia="仿宋_GB2312" w:hint="eastAsia"/>
          <w:sz w:val="28"/>
          <w:szCs w:val="28"/>
        </w:rPr>
        <w:t>单位灾害风险评估总分为各项目分值的加权总和。等级划分为五级：</w:t>
      </w:r>
    </w:p>
    <w:tbl>
      <w:tblPr>
        <w:tblW w:w="8440" w:type="dxa"/>
        <w:jc w:val="center"/>
        <w:tblInd w:w="151" w:type="dxa"/>
        <w:tblLayout w:type="fixed"/>
        <w:tblCellMar>
          <w:top w:w="15" w:type="dxa"/>
          <w:left w:w="15" w:type="dxa"/>
          <w:bottom w:w="15" w:type="dxa"/>
          <w:right w:w="15" w:type="dxa"/>
        </w:tblCellMar>
        <w:tblLook w:val="04A0"/>
      </w:tblPr>
      <w:tblGrid>
        <w:gridCol w:w="1847"/>
        <w:gridCol w:w="1077"/>
        <w:gridCol w:w="1118"/>
        <w:gridCol w:w="1604"/>
        <w:gridCol w:w="1442"/>
        <w:gridCol w:w="1352"/>
      </w:tblGrid>
      <w:tr w:rsidR="00C22E8A" w:rsidTr="009441D9">
        <w:trPr>
          <w:trHeight w:val="285"/>
          <w:jc w:val="center"/>
        </w:trPr>
        <w:tc>
          <w:tcPr>
            <w:tcW w:w="8440" w:type="dxa"/>
            <w:gridSpan w:val="6"/>
            <w:tcBorders>
              <w:top w:val="single" w:sz="4" w:space="0" w:color="000000"/>
              <w:left w:val="single" w:sz="4" w:space="0" w:color="000000"/>
              <w:bottom w:val="single" w:sz="4" w:space="0" w:color="000000"/>
              <w:right w:val="single" w:sz="4" w:space="0" w:color="000000"/>
            </w:tcBorders>
            <w:vAlign w:val="center"/>
          </w:tcPr>
          <w:p w:rsidR="00C22E8A" w:rsidRDefault="00C22E8A" w:rsidP="009441D9">
            <w:pPr>
              <w:widowControl/>
              <w:jc w:val="center"/>
              <w:textAlignment w:val="center"/>
              <w:rPr>
                <w:rFonts w:ascii="宋体" w:hAnsi="宋体" w:cs="宋体"/>
                <w:b/>
                <w:color w:val="000000"/>
                <w:sz w:val="22"/>
              </w:rPr>
            </w:pPr>
            <w:r>
              <w:rPr>
                <w:rFonts w:ascii="宋体" w:hAnsi="宋体" w:cs="宋体" w:hint="eastAsia"/>
                <w:b/>
                <w:color w:val="000000"/>
                <w:kern w:val="0"/>
                <w:sz w:val="22"/>
              </w:rPr>
              <w:t>气象灾害防御重点单位风险等级划分表</w:t>
            </w:r>
          </w:p>
        </w:tc>
      </w:tr>
      <w:tr w:rsidR="00C22E8A" w:rsidTr="009441D9">
        <w:trPr>
          <w:trHeight w:val="285"/>
          <w:jc w:val="center"/>
        </w:trPr>
        <w:tc>
          <w:tcPr>
            <w:tcW w:w="1847" w:type="dxa"/>
            <w:tcBorders>
              <w:top w:val="single" w:sz="4" w:space="0" w:color="000000"/>
              <w:left w:val="single" w:sz="4" w:space="0" w:color="000000"/>
              <w:bottom w:val="single" w:sz="4" w:space="0" w:color="000000"/>
              <w:right w:val="single" w:sz="4" w:space="0" w:color="000000"/>
            </w:tcBorders>
            <w:vAlign w:val="center"/>
          </w:tcPr>
          <w:p w:rsidR="00C22E8A" w:rsidRDefault="00C22E8A" w:rsidP="009441D9">
            <w:pPr>
              <w:widowControl/>
              <w:jc w:val="center"/>
              <w:textAlignment w:val="center"/>
              <w:rPr>
                <w:rFonts w:ascii="宋体" w:hAnsi="宋体" w:cs="宋体"/>
                <w:color w:val="000000"/>
                <w:sz w:val="22"/>
              </w:rPr>
            </w:pPr>
            <w:r>
              <w:rPr>
                <w:rFonts w:ascii="宋体" w:hAnsi="宋体" w:cs="宋体" w:hint="eastAsia"/>
                <w:color w:val="000000"/>
                <w:kern w:val="0"/>
                <w:sz w:val="22"/>
              </w:rPr>
              <w:t>分数区间（I）</w:t>
            </w:r>
          </w:p>
        </w:tc>
        <w:tc>
          <w:tcPr>
            <w:tcW w:w="1077" w:type="dxa"/>
            <w:tcBorders>
              <w:top w:val="single" w:sz="4" w:space="0" w:color="000000"/>
              <w:left w:val="single" w:sz="4" w:space="0" w:color="000000"/>
              <w:bottom w:val="single" w:sz="4" w:space="0" w:color="000000"/>
              <w:right w:val="single" w:sz="4" w:space="0" w:color="000000"/>
            </w:tcBorders>
            <w:vAlign w:val="center"/>
          </w:tcPr>
          <w:p w:rsidR="00C22E8A" w:rsidRDefault="00C22E8A" w:rsidP="009441D9">
            <w:pPr>
              <w:widowControl/>
              <w:jc w:val="center"/>
              <w:textAlignment w:val="center"/>
              <w:rPr>
                <w:rFonts w:ascii="宋体" w:hAnsi="宋体" w:cs="宋体"/>
                <w:color w:val="000000"/>
                <w:sz w:val="22"/>
              </w:rPr>
            </w:pPr>
            <w:r>
              <w:rPr>
                <w:rFonts w:ascii="宋体" w:hAnsi="宋体" w:cs="宋体" w:hint="eastAsia"/>
                <w:color w:val="000000"/>
                <w:kern w:val="0"/>
                <w:sz w:val="22"/>
              </w:rPr>
              <w:t>I＜30</w:t>
            </w:r>
          </w:p>
        </w:tc>
        <w:tc>
          <w:tcPr>
            <w:tcW w:w="1118" w:type="dxa"/>
            <w:tcBorders>
              <w:top w:val="single" w:sz="4" w:space="0" w:color="000000"/>
              <w:left w:val="single" w:sz="4" w:space="0" w:color="000000"/>
              <w:bottom w:val="single" w:sz="4" w:space="0" w:color="000000"/>
              <w:right w:val="single" w:sz="4" w:space="0" w:color="000000"/>
            </w:tcBorders>
            <w:vAlign w:val="center"/>
          </w:tcPr>
          <w:p w:rsidR="00C22E8A" w:rsidRDefault="00C22E8A" w:rsidP="009441D9">
            <w:pPr>
              <w:widowControl/>
              <w:jc w:val="center"/>
              <w:textAlignment w:val="center"/>
              <w:rPr>
                <w:rFonts w:ascii="宋体" w:hAnsi="宋体" w:cs="宋体"/>
                <w:color w:val="000000"/>
                <w:sz w:val="22"/>
              </w:rPr>
            </w:pPr>
            <w:r>
              <w:rPr>
                <w:rFonts w:ascii="宋体" w:hAnsi="宋体" w:cs="宋体" w:hint="eastAsia"/>
                <w:color w:val="000000"/>
                <w:kern w:val="0"/>
                <w:sz w:val="22"/>
              </w:rPr>
              <w:t>30≤I＜40</w:t>
            </w:r>
          </w:p>
        </w:tc>
        <w:tc>
          <w:tcPr>
            <w:tcW w:w="1604" w:type="dxa"/>
            <w:tcBorders>
              <w:top w:val="single" w:sz="4" w:space="0" w:color="000000"/>
              <w:left w:val="single" w:sz="4" w:space="0" w:color="000000"/>
              <w:bottom w:val="single" w:sz="4" w:space="0" w:color="000000"/>
              <w:right w:val="single" w:sz="4" w:space="0" w:color="000000"/>
            </w:tcBorders>
            <w:vAlign w:val="center"/>
          </w:tcPr>
          <w:p w:rsidR="00C22E8A" w:rsidRDefault="00C22E8A" w:rsidP="009441D9">
            <w:pPr>
              <w:widowControl/>
              <w:jc w:val="center"/>
              <w:textAlignment w:val="center"/>
              <w:rPr>
                <w:rFonts w:ascii="宋体" w:hAnsi="宋体" w:cs="宋体"/>
                <w:color w:val="000000"/>
                <w:sz w:val="22"/>
              </w:rPr>
            </w:pPr>
            <w:r>
              <w:rPr>
                <w:rFonts w:ascii="宋体" w:hAnsi="宋体" w:cs="宋体" w:hint="eastAsia"/>
                <w:color w:val="000000"/>
                <w:kern w:val="0"/>
                <w:sz w:val="22"/>
              </w:rPr>
              <w:t>40≤I＜50</w:t>
            </w:r>
          </w:p>
        </w:tc>
        <w:tc>
          <w:tcPr>
            <w:tcW w:w="1442" w:type="dxa"/>
            <w:tcBorders>
              <w:top w:val="single" w:sz="4" w:space="0" w:color="000000"/>
              <w:left w:val="single" w:sz="4" w:space="0" w:color="000000"/>
              <w:bottom w:val="single" w:sz="4" w:space="0" w:color="000000"/>
              <w:right w:val="single" w:sz="4" w:space="0" w:color="000000"/>
            </w:tcBorders>
            <w:vAlign w:val="center"/>
          </w:tcPr>
          <w:p w:rsidR="00C22E8A" w:rsidRDefault="00C22E8A" w:rsidP="009441D9">
            <w:pPr>
              <w:widowControl/>
              <w:jc w:val="center"/>
              <w:textAlignment w:val="center"/>
              <w:rPr>
                <w:rFonts w:ascii="宋体" w:hAnsi="宋体" w:cs="宋体"/>
                <w:color w:val="000000"/>
                <w:sz w:val="22"/>
              </w:rPr>
            </w:pPr>
            <w:r>
              <w:rPr>
                <w:rFonts w:ascii="宋体" w:hAnsi="宋体" w:cs="宋体" w:hint="eastAsia"/>
                <w:color w:val="000000"/>
                <w:kern w:val="0"/>
                <w:sz w:val="22"/>
              </w:rPr>
              <w:t>50≤I＜60</w:t>
            </w:r>
          </w:p>
        </w:tc>
        <w:tc>
          <w:tcPr>
            <w:tcW w:w="1352" w:type="dxa"/>
            <w:tcBorders>
              <w:top w:val="single" w:sz="4" w:space="0" w:color="000000"/>
              <w:left w:val="single" w:sz="4" w:space="0" w:color="000000"/>
              <w:bottom w:val="single" w:sz="4" w:space="0" w:color="000000"/>
              <w:right w:val="single" w:sz="4" w:space="0" w:color="000000"/>
            </w:tcBorders>
            <w:vAlign w:val="center"/>
          </w:tcPr>
          <w:p w:rsidR="00C22E8A" w:rsidRDefault="00C22E8A" w:rsidP="009441D9">
            <w:pPr>
              <w:widowControl/>
              <w:jc w:val="center"/>
              <w:textAlignment w:val="center"/>
              <w:rPr>
                <w:rFonts w:ascii="宋体" w:hAnsi="宋体" w:cs="宋体"/>
                <w:color w:val="000000"/>
                <w:sz w:val="22"/>
              </w:rPr>
            </w:pPr>
            <w:r>
              <w:rPr>
                <w:rFonts w:ascii="宋体" w:hAnsi="宋体" w:cs="宋体" w:hint="eastAsia"/>
                <w:color w:val="000000"/>
                <w:kern w:val="0"/>
                <w:sz w:val="22"/>
              </w:rPr>
              <w:t>I≥60</w:t>
            </w:r>
          </w:p>
        </w:tc>
      </w:tr>
      <w:tr w:rsidR="00C22E8A" w:rsidTr="009441D9">
        <w:trPr>
          <w:trHeight w:val="285"/>
          <w:jc w:val="center"/>
        </w:trPr>
        <w:tc>
          <w:tcPr>
            <w:tcW w:w="1847" w:type="dxa"/>
            <w:tcBorders>
              <w:top w:val="single" w:sz="4" w:space="0" w:color="000000"/>
              <w:left w:val="single" w:sz="4" w:space="0" w:color="000000"/>
              <w:bottom w:val="single" w:sz="4" w:space="0" w:color="000000"/>
              <w:right w:val="single" w:sz="4" w:space="0" w:color="000000"/>
            </w:tcBorders>
            <w:vAlign w:val="center"/>
          </w:tcPr>
          <w:p w:rsidR="00C22E8A" w:rsidRDefault="00C22E8A" w:rsidP="009441D9">
            <w:pPr>
              <w:widowControl/>
              <w:jc w:val="center"/>
              <w:textAlignment w:val="center"/>
              <w:rPr>
                <w:rFonts w:ascii="宋体" w:hAnsi="宋体" w:cs="宋体"/>
                <w:color w:val="000000"/>
                <w:sz w:val="22"/>
              </w:rPr>
            </w:pPr>
            <w:r>
              <w:rPr>
                <w:rFonts w:ascii="宋体" w:hAnsi="宋体" w:cs="宋体" w:hint="eastAsia"/>
                <w:color w:val="000000"/>
                <w:kern w:val="0"/>
                <w:sz w:val="22"/>
              </w:rPr>
              <w:t>风险等级</w:t>
            </w:r>
          </w:p>
        </w:tc>
        <w:tc>
          <w:tcPr>
            <w:tcW w:w="1077" w:type="dxa"/>
            <w:tcBorders>
              <w:top w:val="single" w:sz="4" w:space="0" w:color="000000"/>
              <w:left w:val="single" w:sz="4" w:space="0" w:color="000000"/>
              <w:bottom w:val="single" w:sz="4" w:space="0" w:color="000000"/>
              <w:right w:val="single" w:sz="4" w:space="0" w:color="000000"/>
            </w:tcBorders>
            <w:vAlign w:val="center"/>
          </w:tcPr>
          <w:p w:rsidR="00C22E8A" w:rsidRDefault="00C22E8A" w:rsidP="009441D9">
            <w:pPr>
              <w:widowControl/>
              <w:jc w:val="center"/>
              <w:textAlignment w:val="center"/>
              <w:rPr>
                <w:rFonts w:ascii="宋体" w:hAnsi="宋体" w:cs="宋体"/>
                <w:color w:val="000000"/>
                <w:sz w:val="22"/>
              </w:rPr>
            </w:pPr>
            <w:r>
              <w:rPr>
                <w:rFonts w:ascii="宋体" w:hAnsi="宋体" w:cs="宋体" w:hint="eastAsia"/>
                <w:color w:val="000000"/>
                <w:kern w:val="0"/>
                <w:sz w:val="22"/>
              </w:rPr>
              <w:t>极低</w:t>
            </w:r>
          </w:p>
        </w:tc>
        <w:tc>
          <w:tcPr>
            <w:tcW w:w="1118" w:type="dxa"/>
            <w:tcBorders>
              <w:top w:val="single" w:sz="4" w:space="0" w:color="000000"/>
              <w:left w:val="single" w:sz="4" w:space="0" w:color="000000"/>
              <w:bottom w:val="single" w:sz="4" w:space="0" w:color="000000"/>
              <w:right w:val="single" w:sz="4" w:space="0" w:color="000000"/>
            </w:tcBorders>
            <w:vAlign w:val="center"/>
          </w:tcPr>
          <w:p w:rsidR="00C22E8A" w:rsidRDefault="00C22E8A" w:rsidP="009441D9">
            <w:pPr>
              <w:widowControl/>
              <w:jc w:val="center"/>
              <w:textAlignment w:val="center"/>
              <w:rPr>
                <w:rFonts w:ascii="宋体" w:hAnsi="宋体" w:cs="宋体"/>
                <w:color w:val="000000"/>
                <w:sz w:val="22"/>
              </w:rPr>
            </w:pPr>
            <w:r>
              <w:rPr>
                <w:rFonts w:ascii="宋体" w:hAnsi="宋体" w:cs="宋体" w:hint="eastAsia"/>
                <w:color w:val="000000"/>
                <w:kern w:val="0"/>
                <w:sz w:val="22"/>
              </w:rPr>
              <w:t>较低</w:t>
            </w:r>
          </w:p>
        </w:tc>
        <w:tc>
          <w:tcPr>
            <w:tcW w:w="1604" w:type="dxa"/>
            <w:tcBorders>
              <w:top w:val="single" w:sz="4" w:space="0" w:color="000000"/>
              <w:left w:val="single" w:sz="4" w:space="0" w:color="000000"/>
              <w:bottom w:val="single" w:sz="4" w:space="0" w:color="000000"/>
              <w:right w:val="single" w:sz="4" w:space="0" w:color="000000"/>
            </w:tcBorders>
            <w:vAlign w:val="center"/>
          </w:tcPr>
          <w:p w:rsidR="00C22E8A" w:rsidRDefault="00C22E8A" w:rsidP="009441D9">
            <w:pPr>
              <w:widowControl/>
              <w:jc w:val="center"/>
              <w:textAlignment w:val="center"/>
              <w:rPr>
                <w:rFonts w:ascii="宋体" w:hAnsi="宋体" w:cs="宋体"/>
                <w:color w:val="000000"/>
                <w:sz w:val="22"/>
              </w:rPr>
            </w:pPr>
            <w:r>
              <w:rPr>
                <w:rFonts w:ascii="宋体" w:hAnsi="宋体" w:cs="宋体" w:hint="eastAsia"/>
                <w:color w:val="000000"/>
                <w:kern w:val="0"/>
                <w:sz w:val="22"/>
              </w:rPr>
              <w:t>一般</w:t>
            </w:r>
          </w:p>
        </w:tc>
        <w:tc>
          <w:tcPr>
            <w:tcW w:w="1442" w:type="dxa"/>
            <w:tcBorders>
              <w:top w:val="single" w:sz="4" w:space="0" w:color="000000"/>
              <w:left w:val="single" w:sz="4" w:space="0" w:color="000000"/>
              <w:bottom w:val="single" w:sz="4" w:space="0" w:color="000000"/>
              <w:right w:val="single" w:sz="4" w:space="0" w:color="000000"/>
            </w:tcBorders>
            <w:vAlign w:val="center"/>
          </w:tcPr>
          <w:p w:rsidR="00C22E8A" w:rsidRDefault="00C22E8A" w:rsidP="009441D9">
            <w:pPr>
              <w:widowControl/>
              <w:jc w:val="center"/>
              <w:textAlignment w:val="center"/>
              <w:rPr>
                <w:rFonts w:ascii="宋体" w:hAnsi="宋体" w:cs="宋体"/>
                <w:color w:val="000000"/>
                <w:sz w:val="22"/>
              </w:rPr>
            </w:pPr>
            <w:r>
              <w:rPr>
                <w:rFonts w:ascii="宋体" w:hAnsi="宋体" w:cs="宋体" w:hint="eastAsia"/>
                <w:color w:val="000000"/>
                <w:kern w:val="0"/>
                <w:sz w:val="22"/>
              </w:rPr>
              <w:t>较高</w:t>
            </w:r>
          </w:p>
        </w:tc>
        <w:tc>
          <w:tcPr>
            <w:tcW w:w="1352" w:type="dxa"/>
            <w:tcBorders>
              <w:top w:val="single" w:sz="4" w:space="0" w:color="000000"/>
              <w:left w:val="single" w:sz="4" w:space="0" w:color="000000"/>
              <w:bottom w:val="single" w:sz="4" w:space="0" w:color="000000"/>
              <w:right w:val="single" w:sz="4" w:space="0" w:color="000000"/>
            </w:tcBorders>
            <w:vAlign w:val="center"/>
          </w:tcPr>
          <w:p w:rsidR="00C22E8A" w:rsidRDefault="00C22E8A" w:rsidP="009441D9">
            <w:pPr>
              <w:widowControl/>
              <w:jc w:val="center"/>
              <w:textAlignment w:val="center"/>
              <w:rPr>
                <w:rFonts w:ascii="宋体" w:hAnsi="宋体" w:cs="宋体"/>
                <w:color w:val="000000"/>
                <w:sz w:val="22"/>
              </w:rPr>
            </w:pPr>
            <w:r>
              <w:rPr>
                <w:rFonts w:ascii="宋体" w:hAnsi="宋体" w:cs="宋体" w:hint="eastAsia"/>
                <w:color w:val="000000"/>
                <w:kern w:val="0"/>
                <w:sz w:val="22"/>
              </w:rPr>
              <w:t>极高</w:t>
            </w:r>
          </w:p>
        </w:tc>
      </w:tr>
      <w:tr w:rsidR="00C22E8A" w:rsidTr="009441D9">
        <w:trPr>
          <w:trHeight w:val="1080"/>
          <w:jc w:val="center"/>
        </w:trPr>
        <w:tc>
          <w:tcPr>
            <w:tcW w:w="1847" w:type="dxa"/>
            <w:tcBorders>
              <w:top w:val="single" w:sz="4" w:space="0" w:color="000000"/>
              <w:left w:val="single" w:sz="4" w:space="0" w:color="000000"/>
              <w:bottom w:val="single" w:sz="4" w:space="0" w:color="000000"/>
              <w:right w:val="single" w:sz="4" w:space="0" w:color="000000"/>
            </w:tcBorders>
            <w:vAlign w:val="center"/>
          </w:tcPr>
          <w:p w:rsidR="00C22E8A" w:rsidRDefault="00C22E8A" w:rsidP="009441D9">
            <w:pPr>
              <w:widowControl/>
              <w:jc w:val="center"/>
              <w:textAlignment w:val="center"/>
              <w:rPr>
                <w:rFonts w:ascii="宋体" w:hAnsi="宋体" w:cs="宋体"/>
                <w:color w:val="000000"/>
                <w:kern w:val="0"/>
                <w:sz w:val="22"/>
              </w:rPr>
            </w:pPr>
            <w:r>
              <w:rPr>
                <w:rFonts w:ascii="宋体" w:hAnsi="宋体" w:cs="宋体" w:hint="eastAsia"/>
                <w:color w:val="000000"/>
                <w:kern w:val="0"/>
                <w:sz w:val="22"/>
              </w:rPr>
              <w:t>是否应纳入</w:t>
            </w:r>
          </w:p>
          <w:p w:rsidR="00C22E8A" w:rsidRDefault="00C22E8A" w:rsidP="009441D9">
            <w:pPr>
              <w:widowControl/>
              <w:jc w:val="center"/>
              <w:textAlignment w:val="center"/>
              <w:rPr>
                <w:rFonts w:ascii="宋体" w:hAnsi="宋体" w:cs="宋体"/>
                <w:color w:val="000000"/>
                <w:sz w:val="22"/>
              </w:rPr>
            </w:pPr>
            <w:r>
              <w:rPr>
                <w:rFonts w:ascii="宋体" w:hAnsi="宋体" w:cs="宋体" w:hint="eastAsia"/>
                <w:color w:val="000000"/>
                <w:kern w:val="0"/>
                <w:sz w:val="22"/>
              </w:rPr>
              <w:t>重点单位管理</w:t>
            </w:r>
          </w:p>
        </w:tc>
        <w:tc>
          <w:tcPr>
            <w:tcW w:w="1077" w:type="dxa"/>
            <w:tcBorders>
              <w:top w:val="single" w:sz="4" w:space="0" w:color="000000"/>
              <w:left w:val="single" w:sz="4" w:space="0" w:color="000000"/>
              <w:bottom w:val="single" w:sz="4" w:space="0" w:color="000000"/>
              <w:right w:val="single" w:sz="4" w:space="0" w:color="000000"/>
            </w:tcBorders>
            <w:vAlign w:val="center"/>
          </w:tcPr>
          <w:p w:rsidR="00C22E8A" w:rsidRDefault="00C22E8A" w:rsidP="009441D9">
            <w:pPr>
              <w:widowControl/>
              <w:jc w:val="center"/>
              <w:textAlignment w:val="center"/>
              <w:rPr>
                <w:rFonts w:ascii="宋体" w:hAnsi="宋体" w:cs="宋体"/>
                <w:color w:val="000000"/>
                <w:sz w:val="22"/>
              </w:rPr>
            </w:pPr>
            <w:r>
              <w:rPr>
                <w:rFonts w:ascii="宋体" w:hAnsi="宋体" w:cs="宋体" w:hint="eastAsia"/>
                <w:color w:val="000000"/>
                <w:kern w:val="0"/>
                <w:sz w:val="22"/>
              </w:rPr>
              <w:t>否</w:t>
            </w:r>
          </w:p>
        </w:tc>
        <w:tc>
          <w:tcPr>
            <w:tcW w:w="1118" w:type="dxa"/>
            <w:tcBorders>
              <w:top w:val="single" w:sz="4" w:space="0" w:color="000000"/>
              <w:left w:val="single" w:sz="4" w:space="0" w:color="000000"/>
              <w:bottom w:val="single" w:sz="4" w:space="0" w:color="000000"/>
              <w:right w:val="single" w:sz="4" w:space="0" w:color="000000"/>
            </w:tcBorders>
            <w:vAlign w:val="center"/>
          </w:tcPr>
          <w:p w:rsidR="00C22E8A" w:rsidRDefault="00C22E8A" w:rsidP="009441D9">
            <w:pPr>
              <w:widowControl/>
              <w:jc w:val="center"/>
              <w:textAlignment w:val="center"/>
              <w:rPr>
                <w:rFonts w:ascii="宋体" w:hAnsi="宋体" w:cs="宋体"/>
                <w:color w:val="000000"/>
                <w:sz w:val="22"/>
              </w:rPr>
            </w:pPr>
            <w:r>
              <w:rPr>
                <w:rFonts w:ascii="宋体" w:hAnsi="宋体" w:cs="宋体" w:hint="eastAsia"/>
                <w:color w:val="000000"/>
                <w:kern w:val="0"/>
                <w:sz w:val="22"/>
              </w:rPr>
              <w:t>否</w:t>
            </w:r>
          </w:p>
        </w:tc>
        <w:tc>
          <w:tcPr>
            <w:tcW w:w="1604" w:type="dxa"/>
            <w:tcBorders>
              <w:top w:val="single" w:sz="4" w:space="0" w:color="000000"/>
              <w:left w:val="single" w:sz="4" w:space="0" w:color="000000"/>
              <w:bottom w:val="single" w:sz="4" w:space="0" w:color="000000"/>
              <w:right w:val="single" w:sz="4" w:space="0" w:color="000000"/>
            </w:tcBorders>
            <w:vAlign w:val="center"/>
          </w:tcPr>
          <w:p w:rsidR="00C22E8A" w:rsidRDefault="00C22E8A" w:rsidP="009441D9">
            <w:pPr>
              <w:widowControl/>
              <w:jc w:val="center"/>
              <w:textAlignment w:val="center"/>
              <w:rPr>
                <w:rFonts w:ascii="宋体" w:hAnsi="宋体" w:cs="宋体"/>
                <w:color w:val="000000"/>
                <w:sz w:val="22"/>
              </w:rPr>
            </w:pPr>
            <w:r>
              <w:rPr>
                <w:rFonts w:ascii="宋体" w:hAnsi="宋体" w:cs="宋体" w:hint="eastAsia"/>
                <w:color w:val="000000"/>
                <w:kern w:val="0"/>
                <w:sz w:val="22"/>
              </w:rPr>
              <w:t>根据行业属性、主动纳入管理意愿等综合考虑是否纳入</w:t>
            </w:r>
          </w:p>
        </w:tc>
        <w:tc>
          <w:tcPr>
            <w:tcW w:w="1442" w:type="dxa"/>
            <w:tcBorders>
              <w:top w:val="single" w:sz="4" w:space="0" w:color="000000"/>
              <w:left w:val="single" w:sz="4" w:space="0" w:color="000000"/>
              <w:bottom w:val="single" w:sz="4" w:space="0" w:color="000000"/>
              <w:right w:val="single" w:sz="4" w:space="0" w:color="000000"/>
            </w:tcBorders>
            <w:vAlign w:val="center"/>
          </w:tcPr>
          <w:p w:rsidR="00C22E8A" w:rsidRDefault="00C22E8A" w:rsidP="009441D9">
            <w:pPr>
              <w:widowControl/>
              <w:jc w:val="center"/>
              <w:textAlignment w:val="center"/>
              <w:rPr>
                <w:rFonts w:ascii="宋体" w:hAnsi="宋体" w:cs="宋体"/>
                <w:color w:val="000000"/>
                <w:sz w:val="22"/>
              </w:rPr>
            </w:pPr>
            <w:r>
              <w:rPr>
                <w:rFonts w:ascii="宋体" w:hAnsi="宋体" w:cs="宋体" w:hint="eastAsia"/>
                <w:color w:val="000000"/>
                <w:kern w:val="0"/>
                <w:sz w:val="22"/>
              </w:rPr>
              <w:t>是</w:t>
            </w:r>
          </w:p>
        </w:tc>
        <w:tc>
          <w:tcPr>
            <w:tcW w:w="1352" w:type="dxa"/>
            <w:tcBorders>
              <w:top w:val="single" w:sz="4" w:space="0" w:color="000000"/>
              <w:left w:val="single" w:sz="4" w:space="0" w:color="000000"/>
              <w:bottom w:val="single" w:sz="4" w:space="0" w:color="000000"/>
              <w:right w:val="single" w:sz="4" w:space="0" w:color="000000"/>
            </w:tcBorders>
            <w:vAlign w:val="center"/>
          </w:tcPr>
          <w:p w:rsidR="00C22E8A" w:rsidRDefault="00C22E8A" w:rsidP="009441D9">
            <w:pPr>
              <w:widowControl/>
              <w:jc w:val="center"/>
              <w:textAlignment w:val="center"/>
              <w:rPr>
                <w:rFonts w:ascii="宋体" w:hAnsi="宋体" w:cs="宋体"/>
                <w:color w:val="000000"/>
                <w:sz w:val="22"/>
              </w:rPr>
            </w:pPr>
            <w:r>
              <w:rPr>
                <w:rFonts w:ascii="宋体" w:hAnsi="宋体" w:cs="宋体" w:hint="eastAsia"/>
                <w:color w:val="000000"/>
                <w:kern w:val="0"/>
                <w:sz w:val="22"/>
              </w:rPr>
              <w:t>是</w:t>
            </w:r>
          </w:p>
        </w:tc>
      </w:tr>
    </w:tbl>
    <w:p w:rsidR="00C22E8A" w:rsidRDefault="00C22E8A" w:rsidP="00C22E8A">
      <w:pPr>
        <w:spacing w:line="560" w:lineRule="exact"/>
        <w:ind w:firstLineChars="200" w:firstLine="560"/>
        <w:rPr>
          <w:rFonts w:ascii="仿宋_GB2312" w:eastAsia="仿宋_GB2312"/>
          <w:sz w:val="28"/>
          <w:szCs w:val="28"/>
        </w:rPr>
      </w:pPr>
      <w:r>
        <w:rPr>
          <w:rFonts w:ascii="仿宋_GB2312" w:eastAsia="仿宋_GB2312" w:hint="eastAsia"/>
          <w:sz w:val="28"/>
          <w:szCs w:val="28"/>
        </w:rPr>
        <w:t>气象灾害风险等级为较高及以上的，该单位即满足杭州市气象灾害防御重点单位确认及公布必要条件。风险等级一般的，根据其行业属性、主动纳入管理意愿等综合考虑是否纳入。</w:t>
      </w:r>
    </w:p>
    <w:p w:rsidR="00C22E8A" w:rsidRDefault="00C22E8A" w:rsidP="00C22E8A">
      <w:pPr>
        <w:spacing w:line="560" w:lineRule="exact"/>
        <w:ind w:firstLineChars="200" w:firstLine="560"/>
        <w:rPr>
          <w:rFonts w:ascii="仿宋_GB2312" w:eastAsia="仿宋_GB2312"/>
          <w:sz w:val="28"/>
          <w:szCs w:val="28"/>
        </w:rPr>
      </w:pPr>
    </w:p>
    <w:p w:rsidR="00C22E8A" w:rsidRDefault="00C22E8A" w:rsidP="00C22E8A">
      <w:pPr>
        <w:widowControl/>
        <w:numPr>
          <w:ilvl w:val="0"/>
          <w:numId w:val="6"/>
        </w:numPr>
        <w:spacing w:line="360" w:lineRule="auto"/>
        <w:jc w:val="left"/>
        <w:outlineLvl w:val="2"/>
        <w:rPr>
          <w:rFonts w:ascii="黑体" w:eastAsia="黑体" w:hAnsi="Times New Roman" w:cs="Times New Roman"/>
          <w:kern w:val="0"/>
          <w:sz w:val="24"/>
          <w:szCs w:val="24"/>
        </w:rPr>
      </w:pPr>
      <w:r>
        <w:rPr>
          <w:rFonts w:ascii="黑体" w:eastAsia="黑体" w:hAnsi="Times New Roman" w:cs="Times New Roman" w:hint="eastAsia"/>
          <w:kern w:val="0"/>
          <w:sz w:val="24"/>
          <w:szCs w:val="24"/>
        </w:rPr>
        <w:t>区域气象灾害风险评分</w:t>
      </w:r>
    </w:p>
    <w:p w:rsidR="00C22E8A" w:rsidRDefault="00C22E8A" w:rsidP="00C22E8A">
      <w:pPr>
        <w:widowControl/>
        <w:autoSpaceDE w:val="0"/>
        <w:autoSpaceDN w:val="0"/>
        <w:spacing w:line="360" w:lineRule="auto"/>
        <w:ind w:left="1" w:firstLineChars="200" w:firstLine="480"/>
        <w:outlineLvl w:val="4"/>
        <w:rPr>
          <w:rFonts w:ascii="宋体" w:hAnsi="Times New Roman" w:cs="Times New Roman"/>
          <w:kern w:val="0"/>
          <w:sz w:val="24"/>
          <w:szCs w:val="24"/>
        </w:rPr>
      </w:pPr>
      <w:r>
        <w:rPr>
          <w:rFonts w:ascii="宋体" w:hAnsi="Times New Roman" w:cs="Times New Roman" w:hint="eastAsia"/>
          <w:kern w:val="0"/>
          <w:sz w:val="24"/>
          <w:szCs w:val="24"/>
        </w:rPr>
        <w:t>以县级以上气象主管机构或所属气象台站公布的本区域内综合气象灾害风险区划为依据，考察单位所在地的综合气象灾害风险。</w:t>
      </w:r>
    </w:p>
    <w:tbl>
      <w:tblPr>
        <w:tblStyle w:val="a9"/>
        <w:tblW w:w="7962" w:type="dxa"/>
        <w:jc w:val="center"/>
        <w:tblInd w:w="1101" w:type="dxa"/>
        <w:tblLayout w:type="fixed"/>
        <w:tblLook w:val="04A0"/>
      </w:tblPr>
      <w:tblGrid>
        <w:gridCol w:w="1356"/>
        <w:gridCol w:w="1857"/>
        <w:gridCol w:w="2301"/>
        <w:gridCol w:w="1287"/>
        <w:gridCol w:w="1161"/>
      </w:tblGrid>
      <w:tr w:rsidR="00C22E8A" w:rsidTr="009441D9">
        <w:trPr>
          <w:jc w:val="center"/>
        </w:trPr>
        <w:tc>
          <w:tcPr>
            <w:tcW w:w="1356"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项目</w:t>
            </w:r>
          </w:p>
        </w:tc>
        <w:tc>
          <w:tcPr>
            <w:tcW w:w="1857"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评分规则</w:t>
            </w:r>
          </w:p>
        </w:tc>
        <w:tc>
          <w:tcPr>
            <w:tcW w:w="2301"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等级</w:t>
            </w:r>
          </w:p>
        </w:tc>
        <w:tc>
          <w:tcPr>
            <w:tcW w:w="1287"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得分</w:t>
            </w:r>
          </w:p>
        </w:tc>
        <w:tc>
          <w:tcPr>
            <w:tcW w:w="1161"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权重</w:t>
            </w:r>
          </w:p>
        </w:tc>
      </w:tr>
      <w:tr w:rsidR="00C22E8A" w:rsidTr="009441D9">
        <w:trPr>
          <w:trHeight w:val="312"/>
          <w:jc w:val="center"/>
        </w:trPr>
        <w:tc>
          <w:tcPr>
            <w:tcW w:w="1356" w:type="dxa"/>
            <w:vMerge w:val="restart"/>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综合气象灾害风险等级</w:t>
            </w:r>
          </w:p>
        </w:tc>
        <w:tc>
          <w:tcPr>
            <w:tcW w:w="1857" w:type="dxa"/>
            <w:vMerge w:val="restart"/>
            <w:vAlign w:val="center"/>
          </w:tcPr>
          <w:p w:rsidR="00C22E8A" w:rsidRDefault="00C22E8A" w:rsidP="009441D9">
            <w:pPr>
              <w:widowControl/>
              <w:autoSpaceDE w:val="0"/>
              <w:autoSpaceDN w:val="0"/>
              <w:outlineLvl w:val="4"/>
              <w:rPr>
                <w:rFonts w:ascii="宋体"/>
                <w:szCs w:val="21"/>
              </w:rPr>
            </w:pPr>
            <w:r>
              <w:rPr>
                <w:rFonts w:ascii="宋体" w:hint="eastAsia"/>
                <w:szCs w:val="21"/>
              </w:rPr>
              <w:t>根据单位所在地理位置的综合气象灾害风险等级对应赋分。</w:t>
            </w:r>
          </w:p>
        </w:tc>
        <w:tc>
          <w:tcPr>
            <w:tcW w:w="2301"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综合风险一级（高）</w:t>
            </w:r>
          </w:p>
        </w:tc>
        <w:tc>
          <w:tcPr>
            <w:tcW w:w="1287"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10</w:t>
            </w:r>
          </w:p>
        </w:tc>
        <w:tc>
          <w:tcPr>
            <w:tcW w:w="1161" w:type="dxa"/>
            <w:vMerge w:val="restart"/>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2</w:t>
            </w:r>
          </w:p>
        </w:tc>
      </w:tr>
      <w:tr w:rsidR="00C22E8A" w:rsidTr="009441D9">
        <w:trPr>
          <w:trHeight w:val="312"/>
          <w:jc w:val="center"/>
        </w:trPr>
        <w:tc>
          <w:tcPr>
            <w:tcW w:w="1356" w:type="dxa"/>
            <w:vMerge/>
            <w:vAlign w:val="center"/>
          </w:tcPr>
          <w:p w:rsidR="00C22E8A" w:rsidRDefault="00C22E8A" w:rsidP="009441D9">
            <w:pPr>
              <w:widowControl/>
              <w:autoSpaceDE w:val="0"/>
              <w:autoSpaceDN w:val="0"/>
              <w:jc w:val="center"/>
              <w:outlineLvl w:val="4"/>
            </w:pPr>
          </w:p>
        </w:tc>
        <w:tc>
          <w:tcPr>
            <w:tcW w:w="1857" w:type="dxa"/>
            <w:vMerge/>
            <w:vAlign w:val="center"/>
          </w:tcPr>
          <w:p w:rsidR="00C22E8A" w:rsidRDefault="00C22E8A" w:rsidP="009441D9">
            <w:pPr>
              <w:widowControl/>
              <w:autoSpaceDE w:val="0"/>
              <w:autoSpaceDN w:val="0"/>
              <w:jc w:val="center"/>
              <w:outlineLvl w:val="4"/>
            </w:pPr>
          </w:p>
        </w:tc>
        <w:tc>
          <w:tcPr>
            <w:tcW w:w="2301"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综合风险二级（次高）</w:t>
            </w:r>
          </w:p>
        </w:tc>
        <w:tc>
          <w:tcPr>
            <w:tcW w:w="1287"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7</w:t>
            </w:r>
          </w:p>
        </w:tc>
        <w:tc>
          <w:tcPr>
            <w:tcW w:w="1161" w:type="dxa"/>
            <w:vMerge/>
            <w:vAlign w:val="center"/>
          </w:tcPr>
          <w:p w:rsidR="00C22E8A" w:rsidRDefault="00C22E8A" w:rsidP="009441D9">
            <w:pPr>
              <w:widowControl/>
              <w:autoSpaceDE w:val="0"/>
              <w:autoSpaceDN w:val="0"/>
              <w:jc w:val="center"/>
              <w:outlineLvl w:val="4"/>
              <w:rPr>
                <w:rFonts w:ascii="宋体"/>
                <w:szCs w:val="21"/>
              </w:rPr>
            </w:pPr>
          </w:p>
        </w:tc>
      </w:tr>
      <w:tr w:rsidR="00C22E8A" w:rsidTr="009441D9">
        <w:trPr>
          <w:trHeight w:val="312"/>
          <w:jc w:val="center"/>
        </w:trPr>
        <w:tc>
          <w:tcPr>
            <w:tcW w:w="1356" w:type="dxa"/>
            <w:vMerge/>
            <w:vAlign w:val="center"/>
          </w:tcPr>
          <w:p w:rsidR="00C22E8A" w:rsidRDefault="00C22E8A" w:rsidP="009441D9">
            <w:pPr>
              <w:widowControl/>
              <w:autoSpaceDE w:val="0"/>
              <w:autoSpaceDN w:val="0"/>
              <w:jc w:val="center"/>
              <w:outlineLvl w:val="4"/>
              <w:rPr>
                <w:rFonts w:ascii="宋体"/>
                <w:szCs w:val="21"/>
              </w:rPr>
            </w:pPr>
          </w:p>
        </w:tc>
        <w:tc>
          <w:tcPr>
            <w:tcW w:w="1857" w:type="dxa"/>
            <w:vMerge/>
            <w:vAlign w:val="center"/>
          </w:tcPr>
          <w:p w:rsidR="00C22E8A" w:rsidRDefault="00C22E8A" w:rsidP="009441D9">
            <w:pPr>
              <w:widowControl/>
              <w:autoSpaceDE w:val="0"/>
              <w:autoSpaceDN w:val="0"/>
              <w:jc w:val="center"/>
              <w:outlineLvl w:val="4"/>
              <w:rPr>
                <w:rFonts w:ascii="宋体"/>
                <w:szCs w:val="21"/>
              </w:rPr>
            </w:pPr>
          </w:p>
        </w:tc>
        <w:tc>
          <w:tcPr>
            <w:tcW w:w="2301"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综合风险三级（中）</w:t>
            </w:r>
          </w:p>
        </w:tc>
        <w:tc>
          <w:tcPr>
            <w:tcW w:w="1287"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5</w:t>
            </w:r>
          </w:p>
        </w:tc>
        <w:tc>
          <w:tcPr>
            <w:tcW w:w="1161" w:type="dxa"/>
            <w:vMerge/>
            <w:vAlign w:val="center"/>
          </w:tcPr>
          <w:p w:rsidR="00C22E8A" w:rsidRDefault="00C22E8A" w:rsidP="009441D9">
            <w:pPr>
              <w:widowControl/>
              <w:autoSpaceDE w:val="0"/>
              <w:autoSpaceDN w:val="0"/>
              <w:jc w:val="center"/>
              <w:outlineLvl w:val="4"/>
              <w:rPr>
                <w:rFonts w:ascii="宋体"/>
                <w:szCs w:val="21"/>
              </w:rPr>
            </w:pPr>
          </w:p>
        </w:tc>
      </w:tr>
      <w:tr w:rsidR="00C22E8A" w:rsidTr="009441D9">
        <w:trPr>
          <w:trHeight w:val="271"/>
          <w:jc w:val="center"/>
        </w:trPr>
        <w:tc>
          <w:tcPr>
            <w:tcW w:w="1356" w:type="dxa"/>
            <w:vMerge/>
            <w:vAlign w:val="center"/>
          </w:tcPr>
          <w:p w:rsidR="00C22E8A" w:rsidRDefault="00C22E8A" w:rsidP="009441D9">
            <w:pPr>
              <w:widowControl/>
              <w:autoSpaceDE w:val="0"/>
              <w:autoSpaceDN w:val="0"/>
              <w:jc w:val="center"/>
              <w:outlineLvl w:val="4"/>
              <w:rPr>
                <w:rFonts w:ascii="宋体"/>
                <w:szCs w:val="21"/>
              </w:rPr>
            </w:pPr>
          </w:p>
        </w:tc>
        <w:tc>
          <w:tcPr>
            <w:tcW w:w="1857" w:type="dxa"/>
            <w:vMerge/>
            <w:vAlign w:val="center"/>
          </w:tcPr>
          <w:p w:rsidR="00C22E8A" w:rsidRDefault="00C22E8A" w:rsidP="009441D9">
            <w:pPr>
              <w:widowControl/>
              <w:autoSpaceDE w:val="0"/>
              <w:autoSpaceDN w:val="0"/>
              <w:jc w:val="center"/>
              <w:outlineLvl w:val="4"/>
              <w:rPr>
                <w:rFonts w:ascii="宋体"/>
                <w:szCs w:val="21"/>
              </w:rPr>
            </w:pPr>
          </w:p>
        </w:tc>
        <w:tc>
          <w:tcPr>
            <w:tcW w:w="2301"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综合风险四级（次低）</w:t>
            </w:r>
          </w:p>
        </w:tc>
        <w:tc>
          <w:tcPr>
            <w:tcW w:w="1287"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3</w:t>
            </w:r>
          </w:p>
        </w:tc>
        <w:tc>
          <w:tcPr>
            <w:tcW w:w="1161" w:type="dxa"/>
            <w:vMerge/>
            <w:vAlign w:val="center"/>
          </w:tcPr>
          <w:p w:rsidR="00C22E8A" w:rsidRDefault="00C22E8A" w:rsidP="009441D9">
            <w:pPr>
              <w:widowControl/>
              <w:autoSpaceDE w:val="0"/>
              <w:autoSpaceDN w:val="0"/>
              <w:jc w:val="center"/>
              <w:outlineLvl w:val="4"/>
              <w:rPr>
                <w:rFonts w:ascii="宋体"/>
                <w:szCs w:val="21"/>
              </w:rPr>
            </w:pPr>
          </w:p>
        </w:tc>
      </w:tr>
      <w:tr w:rsidR="00C22E8A" w:rsidTr="009441D9">
        <w:trPr>
          <w:trHeight w:val="338"/>
          <w:jc w:val="center"/>
        </w:trPr>
        <w:tc>
          <w:tcPr>
            <w:tcW w:w="1356" w:type="dxa"/>
            <w:vMerge/>
            <w:vAlign w:val="center"/>
          </w:tcPr>
          <w:p w:rsidR="00C22E8A" w:rsidRDefault="00C22E8A" w:rsidP="009441D9">
            <w:pPr>
              <w:widowControl/>
              <w:autoSpaceDE w:val="0"/>
              <w:autoSpaceDN w:val="0"/>
              <w:jc w:val="center"/>
              <w:outlineLvl w:val="4"/>
              <w:rPr>
                <w:rFonts w:ascii="宋体"/>
                <w:szCs w:val="21"/>
              </w:rPr>
            </w:pPr>
          </w:p>
        </w:tc>
        <w:tc>
          <w:tcPr>
            <w:tcW w:w="1857" w:type="dxa"/>
            <w:vMerge/>
            <w:vAlign w:val="center"/>
          </w:tcPr>
          <w:p w:rsidR="00C22E8A" w:rsidRDefault="00C22E8A" w:rsidP="009441D9">
            <w:pPr>
              <w:widowControl/>
              <w:autoSpaceDE w:val="0"/>
              <w:autoSpaceDN w:val="0"/>
              <w:jc w:val="center"/>
              <w:outlineLvl w:val="4"/>
              <w:rPr>
                <w:rFonts w:ascii="宋体"/>
                <w:szCs w:val="21"/>
              </w:rPr>
            </w:pPr>
          </w:p>
        </w:tc>
        <w:tc>
          <w:tcPr>
            <w:tcW w:w="2301"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综合风险五级（低）</w:t>
            </w:r>
          </w:p>
        </w:tc>
        <w:tc>
          <w:tcPr>
            <w:tcW w:w="1287"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1</w:t>
            </w:r>
          </w:p>
        </w:tc>
        <w:tc>
          <w:tcPr>
            <w:tcW w:w="1161" w:type="dxa"/>
            <w:vMerge/>
            <w:vAlign w:val="center"/>
          </w:tcPr>
          <w:p w:rsidR="00C22E8A" w:rsidRDefault="00C22E8A" w:rsidP="009441D9">
            <w:pPr>
              <w:widowControl/>
              <w:autoSpaceDE w:val="0"/>
              <w:autoSpaceDN w:val="0"/>
              <w:jc w:val="center"/>
              <w:outlineLvl w:val="4"/>
              <w:rPr>
                <w:rFonts w:ascii="宋体"/>
                <w:szCs w:val="21"/>
              </w:rPr>
            </w:pPr>
          </w:p>
        </w:tc>
      </w:tr>
    </w:tbl>
    <w:p w:rsidR="00C22E8A" w:rsidRDefault="00C22E8A" w:rsidP="00C22E8A">
      <w:pPr>
        <w:widowControl/>
        <w:numPr>
          <w:ilvl w:val="0"/>
          <w:numId w:val="6"/>
        </w:numPr>
        <w:spacing w:line="360" w:lineRule="auto"/>
        <w:jc w:val="left"/>
        <w:outlineLvl w:val="2"/>
        <w:rPr>
          <w:rFonts w:ascii="黑体" w:eastAsia="黑体" w:hAnsi="Times New Roman" w:cs="Times New Roman"/>
          <w:kern w:val="0"/>
          <w:sz w:val="24"/>
          <w:szCs w:val="24"/>
        </w:rPr>
      </w:pPr>
      <w:r>
        <w:rPr>
          <w:rFonts w:ascii="黑体" w:eastAsia="黑体" w:hAnsi="Times New Roman" w:cs="Times New Roman" w:hint="eastAsia"/>
          <w:kern w:val="0"/>
          <w:sz w:val="24"/>
          <w:szCs w:val="24"/>
        </w:rPr>
        <w:lastRenderedPageBreak/>
        <w:t>行业属性评分</w:t>
      </w:r>
    </w:p>
    <w:p w:rsidR="00C22E8A" w:rsidRDefault="00C22E8A" w:rsidP="00C22E8A">
      <w:pPr>
        <w:widowControl/>
        <w:numPr>
          <w:ilvl w:val="1"/>
          <w:numId w:val="6"/>
        </w:numPr>
        <w:spacing w:line="360" w:lineRule="auto"/>
        <w:ind w:left="567"/>
        <w:jc w:val="left"/>
        <w:outlineLvl w:val="2"/>
        <w:rPr>
          <w:rFonts w:ascii="黑体" w:eastAsia="黑体" w:hAnsi="Times New Roman" w:cs="Times New Roman"/>
          <w:kern w:val="0"/>
          <w:sz w:val="24"/>
          <w:szCs w:val="24"/>
        </w:rPr>
      </w:pPr>
      <w:r>
        <w:rPr>
          <w:rFonts w:ascii="黑体" w:eastAsia="黑体" w:hAnsi="Times New Roman" w:cs="Times New Roman" w:hint="eastAsia"/>
          <w:kern w:val="0"/>
          <w:sz w:val="24"/>
          <w:szCs w:val="24"/>
        </w:rPr>
        <w:t>行业类型</w:t>
      </w:r>
    </w:p>
    <w:p w:rsidR="00C22E8A" w:rsidRDefault="00C22E8A" w:rsidP="00C22E8A">
      <w:pPr>
        <w:widowControl/>
        <w:numPr>
          <w:ilvl w:val="2"/>
          <w:numId w:val="6"/>
        </w:numPr>
        <w:autoSpaceDE w:val="0"/>
        <w:autoSpaceDN w:val="0"/>
        <w:spacing w:line="360" w:lineRule="auto"/>
        <w:ind w:left="0" w:firstLine="0"/>
        <w:outlineLvl w:val="3"/>
        <w:rPr>
          <w:rFonts w:ascii="黑体" w:eastAsia="黑体" w:hAnsi="黑体" w:cs="Times New Roman"/>
          <w:kern w:val="0"/>
          <w:sz w:val="24"/>
          <w:szCs w:val="24"/>
        </w:rPr>
      </w:pPr>
      <w:r>
        <w:rPr>
          <w:rFonts w:ascii="黑体" w:eastAsia="黑体" w:hAnsi="黑体" w:cs="Times New Roman" w:hint="eastAsia"/>
          <w:kern w:val="0"/>
          <w:sz w:val="24"/>
          <w:szCs w:val="24"/>
        </w:rPr>
        <w:t>城市生命线属性</w:t>
      </w:r>
    </w:p>
    <w:p w:rsidR="00C22E8A" w:rsidRDefault="00C22E8A" w:rsidP="00C22E8A">
      <w:pPr>
        <w:widowControl/>
        <w:autoSpaceDE w:val="0"/>
        <w:autoSpaceDN w:val="0"/>
        <w:spacing w:line="360" w:lineRule="auto"/>
        <w:ind w:left="1" w:firstLineChars="200" w:firstLine="480"/>
        <w:outlineLvl w:val="4"/>
        <w:rPr>
          <w:rFonts w:ascii="宋体" w:hAnsi="Times New Roman" w:cs="Times New Roman"/>
          <w:kern w:val="0"/>
          <w:sz w:val="24"/>
          <w:szCs w:val="24"/>
        </w:rPr>
      </w:pPr>
      <w:r>
        <w:rPr>
          <w:rFonts w:ascii="宋体" w:hAnsi="Times New Roman" w:cs="Times New Roman" w:hint="eastAsia"/>
          <w:kern w:val="0"/>
          <w:sz w:val="24"/>
          <w:szCs w:val="24"/>
        </w:rPr>
        <w:t>城市生命线系统是指公众日常生活中必不可少的支持体系，是保证城市生活正常运转的中岛的基础设施，是维系城市功能的基础性工程，包括：电力、交通、输油、供气、供水、供粮、供油、通讯、网络等系统以及医疗应急救援、气象地震自然灾害应急救援系统等。本项考察单位所属行业是否属于城市生命线系统。</w:t>
      </w:r>
    </w:p>
    <w:tbl>
      <w:tblPr>
        <w:tblStyle w:val="a9"/>
        <w:tblW w:w="7962" w:type="dxa"/>
        <w:jc w:val="center"/>
        <w:tblInd w:w="1101" w:type="dxa"/>
        <w:tblLayout w:type="fixed"/>
        <w:tblLook w:val="04A0"/>
      </w:tblPr>
      <w:tblGrid>
        <w:gridCol w:w="1356"/>
        <w:gridCol w:w="2395"/>
        <w:gridCol w:w="1634"/>
        <w:gridCol w:w="1416"/>
        <w:gridCol w:w="1161"/>
      </w:tblGrid>
      <w:tr w:rsidR="00C22E8A" w:rsidTr="009441D9">
        <w:trPr>
          <w:jc w:val="center"/>
        </w:trPr>
        <w:tc>
          <w:tcPr>
            <w:tcW w:w="1356"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项目</w:t>
            </w:r>
          </w:p>
        </w:tc>
        <w:tc>
          <w:tcPr>
            <w:tcW w:w="2395"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评分规则</w:t>
            </w:r>
          </w:p>
        </w:tc>
        <w:tc>
          <w:tcPr>
            <w:tcW w:w="1634"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是否</w:t>
            </w:r>
          </w:p>
        </w:tc>
        <w:tc>
          <w:tcPr>
            <w:tcW w:w="1416"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得分</w:t>
            </w:r>
          </w:p>
        </w:tc>
        <w:tc>
          <w:tcPr>
            <w:tcW w:w="1161"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权重</w:t>
            </w:r>
          </w:p>
        </w:tc>
      </w:tr>
      <w:tr w:rsidR="00C22E8A" w:rsidTr="009441D9">
        <w:trPr>
          <w:trHeight w:val="312"/>
          <w:jc w:val="center"/>
        </w:trPr>
        <w:tc>
          <w:tcPr>
            <w:tcW w:w="1356" w:type="dxa"/>
            <w:vMerge w:val="restart"/>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城市生命线属性</w:t>
            </w:r>
          </w:p>
        </w:tc>
        <w:tc>
          <w:tcPr>
            <w:tcW w:w="2395" w:type="dxa"/>
            <w:vMerge w:val="restart"/>
            <w:vAlign w:val="center"/>
          </w:tcPr>
          <w:p w:rsidR="00C22E8A" w:rsidRDefault="00C22E8A" w:rsidP="009441D9">
            <w:pPr>
              <w:widowControl/>
              <w:autoSpaceDE w:val="0"/>
              <w:autoSpaceDN w:val="0"/>
              <w:outlineLvl w:val="4"/>
              <w:rPr>
                <w:rFonts w:ascii="宋体"/>
                <w:szCs w:val="21"/>
              </w:rPr>
            </w:pPr>
            <w:r>
              <w:rPr>
                <w:rFonts w:ascii="宋体" w:hint="eastAsia"/>
                <w:szCs w:val="21"/>
              </w:rPr>
              <w:t>判断单位所属行业是否属于城市生命线系统。</w:t>
            </w:r>
          </w:p>
        </w:tc>
        <w:tc>
          <w:tcPr>
            <w:tcW w:w="1634"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是</w:t>
            </w:r>
          </w:p>
        </w:tc>
        <w:tc>
          <w:tcPr>
            <w:tcW w:w="1416"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10</w:t>
            </w:r>
          </w:p>
        </w:tc>
        <w:tc>
          <w:tcPr>
            <w:tcW w:w="1161" w:type="dxa"/>
            <w:vMerge w:val="restart"/>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0.5</w:t>
            </w:r>
          </w:p>
        </w:tc>
      </w:tr>
      <w:tr w:rsidR="00C22E8A" w:rsidTr="009441D9">
        <w:trPr>
          <w:trHeight w:val="90"/>
          <w:jc w:val="center"/>
        </w:trPr>
        <w:tc>
          <w:tcPr>
            <w:tcW w:w="1356" w:type="dxa"/>
            <w:vMerge/>
            <w:vAlign w:val="center"/>
          </w:tcPr>
          <w:p w:rsidR="00C22E8A" w:rsidRDefault="00C22E8A" w:rsidP="009441D9">
            <w:pPr>
              <w:widowControl/>
              <w:autoSpaceDE w:val="0"/>
              <w:autoSpaceDN w:val="0"/>
              <w:jc w:val="center"/>
              <w:outlineLvl w:val="4"/>
            </w:pPr>
          </w:p>
        </w:tc>
        <w:tc>
          <w:tcPr>
            <w:tcW w:w="2395" w:type="dxa"/>
            <w:vMerge/>
            <w:vAlign w:val="center"/>
          </w:tcPr>
          <w:p w:rsidR="00C22E8A" w:rsidRDefault="00C22E8A" w:rsidP="009441D9">
            <w:pPr>
              <w:widowControl/>
              <w:autoSpaceDE w:val="0"/>
              <w:autoSpaceDN w:val="0"/>
              <w:jc w:val="center"/>
              <w:outlineLvl w:val="4"/>
            </w:pPr>
          </w:p>
        </w:tc>
        <w:tc>
          <w:tcPr>
            <w:tcW w:w="1634"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否</w:t>
            </w:r>
          </w:p>
        </w:tc>
        <w:tc>
          <w:tcPr>
            <w:tcW w:w="1416"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0</w:t>
            </w:r>
          </w:p>
        </w:tc>
        <w:tc>
          <w:tcPr>
            <w:tcW w:w="1161" w:type="dxa"/>
            <w:vMerge/>
            <w:vAlign w:val="center"/>
          </w:tcPr>
          <w:p w:rsidR="00C22E8A" w:rsidRDefault="00C22E8A" w:rsidP="009441D9">
            <w:pPr>
              <w:widowControl/>
              <w:autoSpaceDE w:val="0"/>
              <w:autoSpaceDN w:val="0"/>
              <w:jc w:val="center"/>
              <w:outlineLvl w:val="4"/>
              <w:rPr>
                <w:rFonts w:ascii="宋体"/>
                <w:szCs w:val="21"/>
              </w:rPr>
            </w:pPr>
          </w:p>
        </w:tc>
      </w:tr>
    </w:tbl>
    <w:p w:rsidR="00C22E8A" w:rsidRDefault="00C22E8A" w:rsidP="00C22E8A">
      <w:pPr>
        <w:widowControl/>
        <w:numPr>
          <w:ilvl w:val="2"/>
          <w:numId w:val="6"/>
        </w:numPr>
        <w:autoSpaceDE w:val="0"/>
        <w:autoSpaceDN w:val="0"/>
        <w:spacing w:line="360" w:lineRule="auto"/>
        <w:ind w:left="0" w:firstLine="0"/>
        <w:outlineLvl w:val="3"/>
        <w:rPr>
          <w:rFonts w:ascii="黑体" w:eastAsia="黑体" w:hAnsi="黑体" w:cs="Times New Roman"/>
          <w:kern w:val="0"/>
          <w:sz w:val="24"/>
          <w:szCs w:val="24"/>
        </w:rPr>
      </w:pPr>
      <w:r>
        <w:rPr>
          <w:rFonts w:ascii="黑体" w:eastAsia="黑体" w:hAnsi="黑体" w:cs="Times New Roman" w:hint="eastAsia"/>
          <w:kern w:val="0"/>
          <w:sz w:val="24"/>
          <w:szCs w:val="24"/>
        </w:rPr>
        <w:t>公共场所属性</w:t>
      </w:r>
    </w:p>
    <w:p w:rsidR="00C22E8A" w:rsidRDefault="00C22E8A" w:rsidP="00C22E8A">
      <w:pPr>
        <w:widowControl/>
        <w:autoSpaceDE w:val="0"/>
        <w:autoSpaceDN w:val="0"/>
        <w:spacing w:line="360" w:lineRule="auto"/>
        <w:ind w:left="1" w:firstLineChars="200" w:firstLine="480"/>
        <w:outlineLvl w:val="4"/>
        <w:rPr>
          <w:rFonts w:ascii="宋体" w:hAnsi="Times New Roman" w:cs="Times New Roman"/>
          <w:kern w:val="0"/>
          <w:sz w:val="24"/>
          <w:szCs w:val="24"/>
        </w:rPr>
      </w:pPr>
      <w:r>
        <w:rPr>
          <w:rFonts w:ascii="宋体" w:hAnsi="Times New Roman" w:cs="Times New Roman" w:hint="eastAsia"/>
          <w:kern w:val="0"/>
          <w:sz w:val="24"/>
          <w:szCs w:val="24"/>
        </w:rPr>
        <w:t>公共场所是指供公众从事社会生活的各种场所，提供公众进行工作、学习、经济、文化、社交、娱乐、体育、参观、医疗、卫生、休息、旅游和满足部分生活所需所使用的公用建筑物、场所及其设施。即在该单位范围内，除单位员工外，经常性接待、容纳大量社会公众，从事社会活动。本项考察单位是否为公共场所。</w:t>
      </w:r>
    </w:p>
    <w:tbl>
      <w:tblPr>
        <w:tblStyle w:val="a9"/>
        <w:tblW w:w="7962" w:type="dxa"/>
        <w:jc w:val="center"/>
        <w:tblInd w:w="1101" w:type="dxa"/>
        <w:tblLayout w:type="fixed"/>
        <w:tblLook w:val="04A0"/>
      </w:tblPr>
      <w:tblGrid>
        <w:gridCol w:w="1240"/>
        <w:gridCol w:w="2511"/>
        <w:gridCol w:w="1634"/>
        <w:gridCol w:w="1416"/>
        <w:gridCol w:w="1161"/>
      </w:tblGrid>
      <w:tr w:rsidR="00C22E8A" w:rsidTr="009441D9">
        <w:trPr>
          <w:jc w:val="center"/>
        </w:trPr>
        <w:tc>
          <w:tcPr>
            <w:tcW w:w="124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项目</w:t>
            </w:r>
          </w:p>
        </w:tc>
        <w:tc>
          <w:tcPr>
            <w:tcW w:w="2511"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评分规则</w:t>
            </w:r>
          </w:p>
        </w:tc>
        <w:tc>
          <w:tcPr>
            <w:tcW w:w="1634"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是否</w:t>
            </w:r>
          </w:p>
        </w:tc>
        <w:tc>
          <w:tcPr>
            <w:tcW w:w="1416"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得分</w:t>
            </w:r>
          </w:p>
        </w:tc>
        <w:tc>
          <w:tcPr>
            <w:tcW w:w="1161"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权重</w:t>
            </w:r>
          </w:p>
        </w:tc>
      </w:tr>
      <w:tr w:rsidR="00C22E8A" w:rsidTr="009441D9">
        <w:trPr>
          <w:trHeight w:val="312"/>
          <w:jc w:val="center"/>
        </w:trPr>
        <w:tc>
          <w:tcPr>
            <w:tcW w:w="1240" w:type="dxa"/>
            <w:vMerge w:val="restart"/>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公共场所属性</w:t>
            </w:r>
          </w:p>
        </w:tc>
        <w:tc>
          <w:tcPr>
            <w:tcW w:w="2511" w:type="dxa"/>
            <w:vMerge w:val="restart"/>
            <w:vAlign w:val="center"/>
          </w:tcPr>
          <w:p w:rsidR="00C22E8A" w:rsidRDefault="00C22E8A" w:rsidP="009441D9">
            <w:pPr>
              <w:widowControl/>
              <w:autoSpaceDE w:val="0"/>
              <w:autoSpaceDN w:val="0"/>
              <w:outlineLvl w:val="4"/>
              <w:rPr>
                <w:rFonts w:ascii="宋体"/>
                <w:szCs w:val="21"/>
              </w:rPr>
            </w:pPr>
            <w:r>
              <w:rPr>
                <w:rFonts w:ascii="宋体" w:hint="eastAsia"/>
                <w:szCs w:val="21"/>
              </w:rPr>
              <w:t>判断单位是否为公共场所。</w:t>
            </w:r>
          </w:p>
        </w:tc>
        <w:tc>
          <w:tcPr>
            <w:tcW w:w="1634"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是</w:t>
            </w:r>
          </w:p>
        </w:tc>
        <w:tc>
          <w:tcPr>
            <w:tcW w:w="1416"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10</w:t>
            </w:r>
          </w:p>
        </w:tc>
        <w:tc>
          <w:tcPr>
            <w:tcW w:w="1161" w:type="dxa"/>
            <w:vMerge w:val="restart"/>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0.5</w:t>
            </w:r>
          </w:p>
        </w:tc>
      </w:tr>
      <w:tr w:rsidR="00C22E8A" w:rsidTr="009441D9">
        <w:trPr>
          <w:trHeight w:val="90"/>
          <w:jc w:val="center"/>
        </w:trPr>
        <w:tc>
          <w:tcPr>
            <w:tcW w:w="1240" w:type="dxa"/>
            <w:vMerge/>
            <w:vAlign w:val="center"/>
          </w:tcPr>
          <w:p w:rsidR="00C22E8A" w:rsidRDefault="00C22E8A" w:rsidP="009441D9">
            <w:pPr>
              <w:widowControl/>
              <w:autoSpaceDE w:val="0"/>
              <w:autoSpaceDN w:val="0"/>
              <w:jc w:val="center"/>
              <w:outlineLvl w:val="4"/>
            </w:pPr>
          </w:p>
        </w:tc>
        <w:tc>
          <w:tcPr>
            <w:tcW w:w="2511" w:type="dxa"/>
            <w:vMerge/>
            <w:vAlign w:val="center"/>
          </w:tcPr>
          <w:p w:rsidR="00C22E8A" w:rsidRDefault="00C22E8A" w:rsidP="009441D9">
            <w:pPr>
              <w:widowControl/>
              <w:autoSpaceDE w:val="0"/>
              <w:autoSpaceDN w:val="0"/>
              <w:jc w:val="center"/>
              <w:outlineLvl w:val="4"/>
            </w:pPr>
          </w:p>
        </w:tc>
        <w:tc>
          <w:tcPr>
            <w:tcW w:w="1634"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否</w:t>
            </w:r>
          </w:p>
        </w:tc>
        <w:tc>
          <w:tcPr>
            <w:tcW w:w="1416"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0</w:t>
            </w:r>
          </w:p>
        </w:tc>
        <w:tc>
          <w:tcPr>
            <w:tcW w:w="1161" w:type="dxa"/>
            <w:vMerge/>
            <w:vAlign w:val="center"/>
          </w:tcPr>
          <w:p w:rsidR="00C22E8A" w:rsidRDefault="00C22E8A" w:rsidP="009441D9">
            <w:pPr>
              <w:widowControl/>
              <w:autoSpaceDE w:val="0"/>
              <w:autoSpaceDN w:val="0"/>
              <w:jc w:val="center"/>
              <w:outlineLvl w:val="4"/>
              <w:rPr>
                <w:rFonts w:ascii="宋体"/>
                <w:szCs w:val="21"/>
              </w:rPr>
            </w:pPr>
          </w:p>
        </w:tc>
      </w:tr>
    </w:tbl>
    <w:p w:rsidR="00C22E8A" w:rsidRDefault="00C22E8A" w:rsidP="00C22E8A">
      <w:pPr>
        <w:widowControl/>
        <w:numPr>
          <w:ilvl w:val="2"/>
          <w:numId w:val="6"/>
        </w:numPr>
        <w:autoSpaceDE w:val="0"/>
        <w:autoSpaceDN w:val="0"/>
        <w:spacing w:line="360" w:lineRule="auto"/>
        <w:ind w:left="0" w:firstLine="0"/>
        <w:outlineLvl w:val="3"/>
        <w:rPr>
          <w:rFonts w:ascii="黑体" w:eastAsia="黑体" w:hAnsi="黑体" w:cs="Times New Roman"/>
          <w:kern w:val="0"/>
          <w:sz w:val="24"/>
          <w:szCs w:val="24"/>
        </w:rPr>
      </w:pPr>
      <w:r>
        <w:rPr>
          <w:rFonts w:ascii="黑体" w:eastAsia="黑体" w:hAnsi="黑体" w:cs="Times New Roman" w:hint="eastAsia"/>
          <w:kern w:val="0"/>
          <w:sz w:val="24"/>
          <w:szCs w:val="24"/>
        </w:rPr>
        <w:t>行业危险性</w:t>
      </w:r>
    </w:p>
    <w:p w:rsidR="00C22E8A" w:rsidRDefault="00C22E8A" w:rsidP="00C22E8A">
      <w:pPr>
        <w:widowControl/>
        <w:autoSpaceDE w:val="0"/>
        <w:autoSpaceDN w:val="0"/>
        <w:spacing w:line="360" w:lineRule="auto"/>
        <w:ind w:left="1" w:firstLineChars="200" w:firstLine="480"/>
        <w:outlineLvl w:val="4"/>
        <w:rPr>
          <w:rFonts w:ascii="宋体" w:hAnsi="Times New Roman" w:cs="Times New Roman"/>
          <w:kern w:val="0"/>
          <w:sz w:val="24"/>
          <w:szCs w:val="24"/>
        </w:rPr>
      </w:pPr>
      <w:r>
        <w:rPr>
          <w:rFonts w:ascii="宋体" w:hAnsi="Times New Roman" w:cs="Times New Roman" w:hint="eastAsia"/>
          <w:kern w:val="0"/>
          <w:sz w:val="24"/>
          <w:szCs w:val="24"/>
        </w:rPr>
        <w:t>高危行业是指危险系数较其他行业高，事故发生率较高，财产损失规模大，且短时间内无法恢复。损失较大，短时间难以恢复或无法恢复。常说的六大高危行业指煤矿、非煤矿山、建筑施工行业、危险化学品行业（含易燃易爆、有毒有害等危险物资的生产、充装、储存、供应、运输、销售单位）、烟花爆竹行业、民用爆破行业。本项考察单位所属行业是否属于上述六大高危行业之一。</w:t>
      </w:r>
    </w:p>
    <w:tbl>
      <w:tblPr>
        <w:tblStyle w:val="a9"/>
        <w:tblW w:w="7962" w:type="dxa"/>
        <w:jc w:val="center"/>
        <w:tblInd w:w="1101" w:type="dxa"/>
        <w:tblLayout w:type="fixed"/>
        <w:tblLook w:val="04A0"/>
      </w:tblPr>
      <w:tblGrid>
        <w:gridCol w:w="1356"/>
        <w:gridCol w:w="2755"/>
        <w:gridCol w:w="1274"/>
        <w:gridCol w:w="1416"/>
        <w:gridCol w:w="1161"/>
      </w:tblGrid>
      <w:tr w:rsidR="00C22E8A" w:rsidTr="009441D9">
        <w:trPr>
          <w:trHeight w:val="302"/>
          <w:jc w:val="center"/>
        </w:trPr>
        <w:tc>
          <w:tcPr>
            <w:tcW w:w="1356"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项目</w:t>
            </w:r>
          </w:p>
        </w:tc>
        <w:tc>
          <w:tcPr>
            <w:tcW w:w="2755"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评分规则</w:t>
            </w:r>
          </w:p>
        </w:tc>
        <w:tc>
          <w:tcPr>
            <w:tcW w:w="1274"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是否</w:t>
            </w:r>
          </w:p>
        </w:tc>
        <w:tc>
          <w:tcPr>
            <w:tcW w:w="1416"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得分</w:t>
            </w:r>
          </w:p>
        </w:tc>
        <w:tc>
          <w:tcPr>
            <w:tcW w:w="1161"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权重</w:t>
            </w:r>
          </w:p>
        </w:tc>
      </w:tr>
      <w:tr w:rsidR="00C22E8A" w:rsidTr="009441D9">
        <w:trPr>
          <w:trHeight w:val="312"/>
          <w:jc w:val="center"/>
        </w:trPr>
        <w:tc>
          <w:tcPr>
            <w:tcW w:w="1356" w:type="dxa"/>
            <w:vMerge w:val="restart"/>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行业危险性</w:t>
            </w:r>
          </w:p>
        </w:tc>
        <w:tc>
          <w:tcPr>
            <w:tcW w:w="2755" w:type="dxa"/>
            <w:vMerge w:val="restart"/>
            <w:vAlign w:val="center"/>
          </w:tcPr>
          <w:p w:rsidR="00C22E8A" w:rsidRDefault="00C22E8A" w:rsidP="009441D9">
            <w:pPr>
              <w:widowControl/>
              <w:autoSpaceDE w:val="0"/>
              <w:autoSpaceDN w:val="0"/>
              <w:outlineLvl w:val="4"/>
              <w:rPr>
                <w:rFonts w:ascii="宋体"/>
                <w:szCs w:val="21"/>
              </w:rPr>
            </w:pPr>
            <w:r>
              <w:rPr>
                <w:rFonts w:ascii="宋体" w:hint="eastAsia"/>
                <w:szCs w:val="21"/>
              </w:rPr>
              <w:t>判断单位所属行业是否属于上述六大高危行业之一。</w:t>
            </w:r>
          </w:p>
        </w:tc>
        <w:tc>
          <w:tcPr>
            <w:tcW w:w="1274"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是</w:t>
            </w:r>
          </w:p>
        </w:tc>
        <w:tc>
          <w:tcPr>
            <w:tcW w:w="1416"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10</w:t>
            </w:r>
          </w:p>
        </w:tc>
        <w:tc>
          <w:tcPr>
            <w:tcW w:w="1161" w:type="dxa"/>
            <w:vMerge w:val="restart"/>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0.5</w:t>
            </w:r>
          </w:p>
        </w:tc>
      </w:tr>
      <w:tr w:rsidR="00C22E8A" w:rsidTr="009441D9">
        <w:trPr>
          <w:trHeight w:val="90"/>
          <w:jc w:val="center"/>
        </w:trPr>
        <w:tc>
          <w:tcPr>
            <w:tcW w:w="1356" w:type="dxa"/>
            <w:vMerge/>
            <w:vAlign w:val="center"/>
          </w:tcPr>
          <w:p w:rsidR="00C22E8A" w:rsidRDefault="00C22E8A" w:rsidP="009441D9">
            <w:pPr>
              <w:widowControl/>
              <w:autoSpaceDE w:val="0"/>
              <w:autoSpaceDN w:val="0"/>
              <w:jc w:val="center"/>
              <w:outlineLvl w:val="4"/>
            </w:pPr>
          </w:p>
        </w:tc>
        <w:tc>
          <w:tcPr>
            <w:tcW w:w="2755" w:type="dxa"/>
            <w:vMerge/>
            <w:vAlign w:val="center"/>
          </w:tcPr>
          <w:p w:rsidR="00C22E8A" w:rsidRDefault="00C22E8A" w:rsidP="009441D9">
            <w:pPr>
              <w:widowControl/>
              <w:autoSpaceDE w:val="0"/>
              <w:autoSpaceDN w:val="0"/>
              <w:jc w:val="center"/>
              <w:outlineLvl w:val="4"/>
            </w:pPr>
          </w:p>
        </w:tc>
        <w:tc>
          <w:tcPr>
            <w:tcW w:w="1274"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否</w:t>
            </w:r>
          </w:p>
        </w:tc>
        <w:tc>
          <w:tcPr>
            <w:tcW w:w="1416"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0</w:t>
            </w:r>
          </w:p>
        </w:tc>
        <w:tc>
          <w:tcPr>
            <w:tcW w:w="1161" w:type="dxa"/>
            <w:vMerge/>
            <w:vAlign w:val="center"/>
          </w:tcPr>
          <w:p w:rsidR="00C22E8A" w:rsidRDefault="00C22E8A" w:rsidP="009441D9">
            <w:pPr>
              <w:widowControl/>
              <w:autoSpaceDE w:val="0"/>
              <w:autoSpaceDN w:val="0"/>
              <w:jc w:val="center"/>
              <w:outlineLvl w:val="4"/>
              <w:rPr>
                <w:rFonts w:ascii="宋体"/>
                <w:szCs w:val="21"/>
              </w:rPr>
            </w:pPr>
          </w:p>
        </w:tc>
      </w:tr>
    </w:tbl>
    <w:p w:rsidR="00C22E8A" w:rsidRDefault="00C22E8A" w:rsidP="00C22E8A">
      <w:pPr>
        <w:widowControl/>
        <w:numPr>
          <w:ilvl w:val="1"/>
          <w:numId w:val="6"/>
        </w:numPr>
        <w:spacing w:line="360" w:lineRule="auto"/>
        <w:ind w:left="567"/>
        <w:jc w:val="left"/>
        <w:outlineLvl w:val="2"/>
        <w:rPr>
          <w:rFonts w:ascii="黑体" w:eastAsia="黑体" w:hAnsi="Times New Roman" w:cs="Times New Roman"/>
          <w:kern w:val="0"/>
          <w:sz w:val="24"/>
          <w:szCs w:val="24"/>
        </w:rPr>
      </w:pPr>
      <w:r>
        <w:rPr>
          <w:rFonts w:ascii="黑体" w:eastAsia="黑体" w:hAnsi="Times New Roman" w:cs="Times New Roman" w:hint="eastAsia"/>
          <w:kern w:val="0"/>
          <w:sz w:val="24"/>
          <w:szCs w:val="24"/>
        </w:rPr>
        <w:t>规模</w:t>
      </w:r>
    </w:p>
    <w:p w:rsidR="00C22E8A" w:rsidRDefault="00C22E8A" w:rsidP="00C22E8A">
      <w:pPr>
        <w:widowControl/>
        <w:numPr>
          <w:ilvl w:val="2"/>
          <w:numId w:val="6"/>
        </w:numPr>
        <w:autoSpaceDE w:val="0"/>
        <w:autoSpaceDN w:val="0"/>
        <w:spacing w:line="360" w:lineRule="auto"/>
        <w:ind w:left="0" w:firstLine="0"/>
        <w:outlineLvl w:val="3"/>
        <w:rPr>
          <w:rFonts w:ascii="黑体" w:eastAsia="黑体" w:hAnsi="黑体" w:cs="Times New Roman"/>
          <w:kern w:val="0"/>
          <w:sz w:val="24"/>
          <w:szCs w:val="24"/>
        </w:rPr>
      </w:pPr>
      <w:r>
        <w:rPr>
          <w:rFonts w:ascii="黑体" w:eastAsia="黑体" w:hAnsi="黑体" w:cs="Times New Roman" w:hint="eastAsia"/>
          <w:kern w:val="0"/>
          <w:sz w:val="24"/>
          <w:szCs w:val="24"/>
        </w:rPr>
        <w:t>占地面积</w:t>
      </w:r>
    </w:p>
    <w:p w:rsidR="00C22E8A" w:rsidRDefault="00C22E8A" w:rsidP="00C22E8A">
      <w:pPr>
        <w:widowControl/>
        <w:autoSpaceDE w:val="0"/>
        <w:autoSpaceDN w:val="0"/>
        <w:spacing w:line="360" w:lineRule="auto"/>
        <w:ind w:left="1" w:firstLineChars="200" w:firstLine="480"/>
        <w:outlineLvl w:val="4"/>
        <w:rPr>
          <w:rFonts w:ascii="宋体" w:hAnsi="Times New Roman" w:cs="Times New Roman"/>
          <w:kern w:val="0"/>
          <w:sz w:val="24"/>
          <w:szCs w:val="24"/>
        </w:rPr>
      </w:pPr>
      <w:r>
        <w:rPr>
          <w:rFonts w:ascii="宋体" w:hAnsi="Times New Roman" w:cs="Times New Roman" w:hint="eastAsia"/>
          <w:kern w:val="0"/>
          <w:sz w:val="24"/>
          <w:szCs w:val="24"/>
        </w:rPr>
        <w:t>考察单位占地面积。</w:t>
      </w:r>
    </w:p>
    <w:tbl>
      <w:tblPr>
        <w:tblStyle w:val="a9"/>
        <w:tblW w:w="7962" w:type="dxa"/>
        <w:jc w:val="center"/>
        <w:tblInd w:w="1101" w:type="dxa"/>
        <w:tblLayout w:type="fixed"/>
        <w:tblLook w:val="04A0"/>
      </w:tblPr>
      <w:tblGrid>
        <w:gridCol w:w="1356"/>
        <w:gridCol w:w="2755"/>
        <w:gridCol w:w="1430"/>
        <w:gridCol w:w="1260"/>
        <w:gridCol w:w="1161"/>
      </w:tblGrid>
      <w:tr w:rsidR="00C22E8A" w:rsidTr="009441D9">
        <w:trPr>
          <w:jc w:val="center"/>
        </w:trPr>
        <w:tc>
          <w:tcPr>
            <w:tcW w:w="1356"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项目</w:t>
            </w:r>
          </w:p>
        </w:tc>
        <w:tc>
          <w:tcPr>
            <w:tcW w:w="2755"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评分规则</w:t>
            </w:r>
          </w:p>
        </w:tc>
        <w:tc>
          <w:tcPr>
            <w:tcW w:w="143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面积（m</w:t>
            </w:r>
            <w:r>
              <w:rPr>
                <w:rFonts w:ascii="宋体" w:hint="eastAsia"/>
                <w:szCs w:val="21"/>
                <w:vertAlign w:val="superscript"/>
              </w:rPr>
              <w:t>2</w:t>
            </w:r>
            <w:r>
              <w:rPr>
                <w:rFonts w:ascii="宋体" w:hint="eastAsia"/>
                <w:szCs w:val="21"/>
              </w:rPr>
              <w:t>）</w:t>
            </w:r>
          </w:p>
        </w:tc>
        <w:tc>
          <w:tcPr>
            <w:tcW w:w="126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得分</w:t>
            </w:r>
          </w:p>
        </w:tc>
        <w:tc>
          <w:tcPr>
            <w:tcW w:w="1161"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权重</w:t>
            </w:r>
          </w:p>
        </w:tc>
      </w:tr>
      <w:tr w:rsidR="00C22E8A" w:rsidTr="009441D9">
        <w:trPr>
          <w:trHeight w:val="312"/>
          <w:jc w:val="center"/>
        </w:trPr>
        <w:tc>
          <w:tcPr>
            <w:tcW w:w="1356" w:type="dxa"/>
            <w:vMerge w:val="restart"/>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占地面积</w:t>
            </w:r>
          </w:p>
        </w:tc>
        <w:tc>
          <w:tcPr>
            <w:tcW w:w="2755" w:type="dxa"/>
            <w:vMerge w:val="restart"/>
            <w:vAlign w:val="center"/>
          </w:tcPr>
          <w:p w:rsidR="00C22E8A" w:rsidRDefault="00C22E8A" w:rsidP="009441D9">
            <w:pPr>
              <w:widowControl/>
              <w:autoSpaceDE w:val="0"/>
              <w:autoSpaceDN w:val="0"/>
              <w:outlineLvl w:val="4"/>
              <w:rPr>
                <w:rFonts w:ascii="宋体"/>
                <w:szCs w:val="21"/>
              </w:rPr>
            </w:pPr>
            <w:r>
              <w:rPr>
                <w:rFonts w:ascii="宋体" w:hint="eastAsia"/>
                <w:szCs w:val="21"/>
              </w:rPr>
              <w:t>根据单位占地面积赋分。</w:t>
            </w:r>
          </w:p>
        </w:tc>
        <w:tc>
          <w:tcPr>
            <w:tcW w:w="143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＞10000</w:t>
            </w:r>
          </w:p>
        </w:tc>
        <w:tc>
          <w:tcPr>
            <w:tcW w:w="126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10</w:t>
            </w:r>
          </w:p>
        </w:tc>
        <w:tc>
          <w:tcPr>
            <w:tcW w:w="1161" w:type="dxa"/>
            <w:vMerge w:val="restart"/>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0.5</w:t>
            </w:r>
          </w:p>
        </w:tc>
      </w:tr>
      <w:tr w:rsidR="00C22E8A" w:rsidTr="009441D9">
        <w:trPr>
          <w:trHeight w:val="90"/>
          <w:jc w:val="center"/>
        </w:trPr>
        <w:tc>
          <w:tcPr>
            <w:tcW w:w="1356" w:type="dxa"/>
            <w:vMerge/>
            <w:vAlign w:val="center"/>
          </w:tcPr>
          <w:p w:rsidR="00C22E8A" w:rsidRDefault="00C22E8A" w:rsidP="009441D9">
            <w:pPr>
              <w:widowControl/>
              <w:autoSpaceDE w:val="0"/>
              <w:autoSpaceDN w:val="0"/>
              <w:jc w:val="center"/>
              <w:outlineLvl w:val="4"/>
            </w:pPr>
          </w:p>
        </w:tc>
        <w:tc>
          <w:tcPr>
            <w:tcW w:w="2755" w:type="dxa"/>
            <w:vMerge/>
            <w:vAlign w:val="center"/>
          </w:tcPr>
          <w:p w:rsidR="00C22E8A" w:rsidRDefault="00C22E8A" w:rsidP="009441D9">
            <w:pPr>
              <w:widowControl/>
              <w:autoSpaceDE w:val="0"/>
              <w:autoSpaceDN w:val="0"/>
              <w:jc w:val="center"/>
              <w:outlineLvl w:val="4"/>
            </w:pPr>
          </w:p>
        </w:tc>
        <w:tc>
          <w:tcPr>
            <w:tcW w:w="143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3000-10000</w:t>
            </w:r>
          </w:p>
        </w:tc>
        <w:tc>
          <w:tcPr>
            <w:tcW w:w="126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7</w:t>
            </w:r>
          </w:p>
        </w:tc>
        <w:tc>
          <w:tcPr>
            <w:tcW w:w="1161" w:type="dxa"/>
            <w:vMerge/>
            <w:vAlign w:val="center"/>
          </w:tcPr>
          <w:p w:rsidR="00C22E8A" w:rsidRDefault="00C22E8A" w:rsidP="009441D9">
            <w:pPr>
              <w:widowControl/>
              <w:autoSpaceDE w:val="0"/>
              <w:autoSpaceDN w:val="0"/>
              <w:jc w:val="center"/>
              <w:outlineLvl w:val="4"/>
              <w:rPr>
                <w:rFonts w:ascii="宋体"/>
                <w:szCs w:val="21"/>
              </w:rPr>
            </w:pPr>
          </w:p>
        </w:tc>
      </w:tr>
      <w:tr w:rsidR="00C22E8A" w:rsidTr="009441D9">
        <w:trPr>
          <w:trHeight w:val="90"/>
          <w:jc w:val="center"/>
        </w:trPr>
        <w:tc>
          <w:tcPr>
            <w:tcW w:w="1356" w:type="dxa"/>
            <w:vMerge/>
            <w:vAlign w:val="center"/>
          </w:tcPr>
          <w:p w:rsidR="00C22E8A" w:rsidRDefault="00C22E8A" w:rsidP="009441D9">
            <w:pPr>
              <w:widowControl/>
              <w:autoSpaceDE w:val="0"/>
              <w:autoSpaceDN w:val="0"/>
              <w:jc w:val="center"/>
              <w:outlineLvl w:val="4"/>
            </w:pPr>
          </w:p>
        </w:tc>
        <w:tc>
          <w:tcPr>
            <w:tcW w:w="2755" w:type="dxa"/>
            <w:vMerge/>
            <w:vAlign w:val="center"/>
          </w:tcPr>
          <w:p w:rsidR="00C22E8A" w:rsidRDefault="00C22E8A" w:rsidP="009441D9">
            <w:pPr>
              <w:widowControl/>
              <w:autoSpaceDE w:val="0"/>
              <w:autoSpaceDN w:val="0"/>
              <w:jc w:val="center"/>
              <w:outlineLvl w:val="4"/>
            </w:pPr>
          </w:p>
        </w:tc>
        <w:tc>
          <w:tcPr>
            <w:tcW w:w="143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500-3000</w:t>
            </w:r>
          </w:p>
        </w:tc>
        <w:tc>
          <w:tcPr>
            <w:tcW w:w="126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4</w:t>
            </w:r>
          </w:p>
        </w:tc>
        <w:tc>
          <w:tcPr>
            <w:tcW w:w="1161" w:type="dxa"/>
            <w:vMerge/>
            <w:vAlign w:val="center"/>
          </w:tcPr>
          <w:p w:rsidR="00C22E8A" w:rsidRDefault="00C22E8A" w:rsidP="009441D9">
            <w:pPr>
              <w:widowControl/>
              <w:autoSpaceDE w:val="0"/>
              <w:autoSpaceDN w:val="0"/>
              <w:jc w:val="center"/>
              <w:outlineLvl w:val="4"/>
              <w:rPr>
                <w:rFonts w:ascii="宋体"/>
                <w:szCs w:val="21"/>
              </w:rPr>
            </w:pPr>
          </w:p>
        </w:tc>
      </w:tr>
      <w:tr w:rsidR="00C22E8A" w:rsidTr="009441D9">
        <w:trPr>
          <w:trHeight w:val="90"/>
          <w:jc w:val="center"/>
        </w:trPr>
        <w:tc>
          <w:tcPr>
            <w:tcW w:w="1356" w:type="dxa"/>
            <w:vMerge/>
            <w:vAlign w:val="center"/>
          </w:tcPr>
          <w:p w:rsidR="00C22E8A" w:rsidRDefault="00C22E8A" w:rsidP="009441D9">
            <w:pPr>
              <w:widowControl/>
              <w:autoSpaceDE w:val="0"/>
              <w:autoSpaceDN w:val="0"/>
              <w:jc w:val="center"/>
              <w:outlineLvl w:val="4"/>
            </w:pPr>
          </w:p>
        </w:tc>
        <w:tc>
          <w:tcPr>
            <w:tcW w:w="2755" w:type="dxa"/>
            <w:vMerge/>
            <w:vAlign w:val="center"/>
          </w:tcPr>
          <w:p w:rsidR="00C22E8A" w:rsidRDefault="00C22E8A" w:rsidP="009441D9">
            <w:pPr>
              <w:widowControl/>
              <w:autoSpaceDE w:val="0"/>
              <w:autoSpaceDN w:val="0"/>
              <w:jc w:val="center"/>
              <w:outlineLvl w:val="4"/>
            </w:pPr>
          </w:p>
        </w:tc>
        <w:tc>
          <w:tcPr>
            <w:tcW w:w="143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＜500</w:t>
            </w:r>
          </w:p>
        </w:tc>
        <w:tc>
          <w:tcPr>
            <w:tcW w:w="126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1</w:t>
            </w:r>
          </w:p>
        </w:tc>
        <w:tc>
          <w:tcPr>
            <w:tcW w:w="1161" w:type="dxa"/>
            <w:vMerge/>
            <w:vAlign w:val="center"/>
          </w:tcPr>
          <w:p w:rsidR="00C22E8A" w:rsidRDefault="00C22E8A" w:rsidP="009441D9">
            <w:pPr>
              <w:widowControl/>
              <w:autoSpaceDE w:val="0"/>
              <w:autoSpaceDN w:val="0"/>
              <w:jc w:val="center"/>
              <w:outlineLvl w:val="4"/>
              <w:rPr>
                <w:rFonts w:ascii="宋体"/>
                <w:szCs w:val="21"/>
              </w:rPr>
            </w:pPr>
          </w:p>
        </w:tc>
      </w:tr>
    </w:tbl>
    <w:p w:rsidR="00C22E8A" w:rsidRDefault="00C22E8A" w:rsidP="00C22E8A">
      <w:pPr>
        <w:widowControl/>
        <w:numPr>
          <w:ilvl w:val="2"/>
          <w:numId w:val="6"/>
        </w:numPr>
        <w:autoSpaceDE w:val="0"/>
        <w:autoSpaceDN w:val="0"/>
        <w:spacing w:line="360" w:lineRule="auto"/>
        <w:ind w:left="0" w:firstLine="0"/>
        <w:outlineLvl w:val="3"/>
        <w:rPr>
          <w:rFonts w:ascii="黑体" w:eastAsia="黑体" w:hAnsi="黑体" w:cs="Times New Roman"/>
          <w:kern w:val="0"/>
          <w:sz w:val="24"/>
          <w:szCs w:val="24"/>
        </w:rPr>
      </w:pPr>
      <w:r>
        <w:rPr>
          <w:rFonts w:ascii="黑体" w:eastAsia="黑体" w:hAnsi="黑体" w:cs="Times New Roman" w:hint="eastAsia"/>
          <w:kern w:val="0"/>
          <w:sz w:val="24"/>
          <w:szCs w:val="24"/>
        </w:rPr>
        <w:lastRenderedPageBreak/>
        <w:t>员工人数</w:t>
      </w:r>
    </w:p>
    <w:p w:rsidR="00C22E8A" w:rsidRDefault="00C22E8A" w:rsidP="00C22E8A">
      <w:pPr>
        <w:widowControl/>
        <w:autoSpaceDE w:val="0"/>
        <w:autoSpaceDN w:val="0"/>
        <w:spacing w:line="360" w:lineRule="auto"/>
        <w:ind w:left="1" w:firstLineChars="200" w:firstLine="480"/>
        <w:outlineLvl w:val="4"/>
        <w:rPr>
          <w:rFonts w:ascii="宋体" w:hAnsi="Times New Roman" w:cs="Times New Roman"/>
          <w:kern w:val="0"/>
          <w:sz w:val="24"/>
          <w:szCs w:val="24"/>
        </w:rPr>
      </w:pPr>
      <w:r>
        <w:rPr>
          <w:rFonts w:ascii="宋体" w:hAnsi="Times New Roman" w:cs="Times New Roman" w:hint="eastAsia"/>
          <w:kern w:val="0"/>
          <w:sz w:val="24"/>
          <w:szCs w:val="24"/>
        </w:rPr>
        <w:t>考察单位从业人员的数量。</w:t>
      </w:r>
    </w:p>
    <w:tbl>
      <w:tblPr>
        <w:tblStyle w:val="a9"/>
        <w:tblW w:w="7962" w:type="dxa"/>
        <w:jc w:val="center"/>
        <w:tblInd w:w="1101" w:type="dxa"/>
        <w:tblLayout w:type="fixed"/>
        <w:tblLook w:val="04A0"/>
      </w:tblPr>
      <w:tblGrid>
        <w:gridCol w:w="1356"/>
        <w:gridCol w:w="2755"/>
        <w:gridCol w:w="1430"/>
        <w:gridCol w:w="1260"/>
        <w:gridCol w:w="1161"/>
      </w:tblGrid>
      <w:tr w:rsidR="00C22E8A" w:rsidTr="009441D9">
        <w:trPr>
          <w:jc w:val="center"/>
        </w:trPr>
        <w:tc>
          <w:tcPr>
            <w:tcW w:w="1356"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项目</w:t>
            </w:r>
          </w:p>
        </w:tc>
        <w:tc>
          <w:tcPr>
            <w:tcW w:w="2755"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评分规则</w:t>
            </w:r>
          </w:p>
        </w:tc>
        <w:tc>
          <w:tcPr>
            <w:tcW w:w="143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人数</w:t>
            </w:r>
          </w:p>
        </w:tc>
        <w:tc>
          <w:tcPr>
            <w:tcW w:w="126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得分</w:t>
            </w:r>
          </w:p>
        </w:tc>
        <w:tc>
          <w:tcPr>
            <w:tcW w:w="1161"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权重</w:t>
            </w:r>
          </w:p>
        </w:tc>
      </w:tr>
      <w:tr w:rsidR="00C22E8A" w:rsidTr="009441D9">
        <w:trPr>
          <w:trHeight w:val="312"/>
          <w:jc w:val="center"/>
        </w:trPr>
        <w:tc>
          <w:tcPr>
            <w:tcW w:w="1356" w:type="dxa"/>
            <w:vMerge w:val="restart"/>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员工人数</w:t>
            </w:r>
          </w:p>
        </w:tc>
        <w:tc>
          <w:tcPr>
            <w:tcW w:w="2755" w:type="dxa"/>
            <w:vMerge w:val="restart"/>
            <w:vAlign w:val="center"/>
          </w:tcPr>
          <w:p w:rsidR="00C22E8A" w:rsidRDefault="00C22E8A" w:rsidP="009441D9">
            <w:pPr>
              <w:widowControl/>
              <w:autoSpaceDE w:val="0"/>
              <w:autoSpaceDN w:val="0"/>
              <w:outlineLvl w:val="4"/>
              <w:rPr>
                <w:rFonts w:ascii="宋体"/>
                <w:szCs w:val="21"/>
              </w:rPr>
            </w:pPr>
            <w:r>
              <w:rPr>
                <w:rFonts w:ascii="宋体" w:hint="eastAsia"/>
                <w:szCs w:val="21"/>
              </w:rPr>
              <w:t>根据单位从业人员数量赋分。</w:t>
            </w:r>
          </w:p>
        </w:tc>
        <w:tc>
          <w:tcPr>
            <w:tcW w:w="143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＞1000</w:t>
            </w:r>
          </w:p>
        </w:tc>
        <w:tc>
          <w:tcPr>
            <w:tcW w:w="126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10</w:t>
            </w:r>
          </w:p>
        </w:tc>
        <w:tc>
          <w:tcPr>
            <w:tcW w:w="1161" w:type="dxa"/>
            <w:vMerge w:val="restart"/>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0.5</w:t>
            </w:r>
          </w:p>
        </w:tc>
      </w:tr>
      <w:tr w:rsidR="00C22E8A" w:rsidTr="009441D9">
        <w:trPr>
          <w:trHeight w:val="90"/>
          <w:jc w:val="center"/>
        </w:trPr>
        <w:tc>
          <w:tcPr>
            <w:tcW w:w="1356" w:type="dxa"/>
            <w:vMerge/>
            <w:vAlign w:val="center"/>
          </w:tcPr>
          <w:p w:rsidR="00C22E8A" w:rsidRDefault="00C22E8A" w:rsidP="009441D9">
            <w:pPr>
              <w:widowControl/>
              <w:autoSpaceDE w:val="0"/>
              <w:autoSpaceDN w:val="0"/>
              <w:jc w:val="center"/>
              <w:outlineLvl w:val="4"/>
            </w:pPr>
          </w:p>
        </w:tc>
        <w:tc>
          <w:tcPr>
            <w:tcW w:w="2755" w:type="dxa"/>
            <w:vMerge/>
            <w:vAlign w:val="center"/>
          </w:tcPr>
          <w:p w:rsidR="00C22E8A" w:rsidRDefault="00C22E8A" w:rsidP="009441D9">
            <w:pPr>
              <w:widowControl/>
              <w:autoSpaceDE w:val="0"/>
              <w:autoSpaceDN w:val="0"/>
              <w:jc w:val="center"/>
              <w:outlineLvl w:val="4"/>
            </w:pPr>
          </w:p>
        </w:tc>
        <w:tc>
          <w:tcPr>
            <w:tcW w:w="143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300-1000</w:t>
            </w:r>
          </w:p>
        </w:tc>
        <w:tc>
          <w:tcPr>
            <w:tcW w:w="126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7</w:t>
            </w:r>
          </w:p>
        </w:tc>
        <w:tc>
          <w:tcPr>
            <w:tcW w:w="1161" w:type="dxa"/>
            <w:vMerge/>
            <w:vAlign w:val="center"/>
          </w:tcPr>
          <w:p w:rsidR="00C22E8A" w:rsidRDefault="00C22E8A" w:rsidP="009441D9">
            <w:pPr>
              <w:widowControl/>
              <w:autoSpaceDE w:val="0"/>
              <w:autoSpaceDN w:val="0"/>
              <w:jc w:val="center"/>
              <w:outlineLvl w:val="4"/>
              <w:rPr>
                <w:rFonts w:ascii="宋体"/>
                <w:szCs w:val="21"/>
              </w:rPr>
            </w:pPr>
          </w:p>
        </w:tc>
      </w:tr>
      <w:tr w:rsidR="00C22E8A" w:rsidTr="009441D9">
        <w:trPr>
          <w:trHeight w:val="90"/>
          <w:jc w:val="center"/>
        </w:trPr>
        <w:tc>
          <w:tcPr>
            <w:tcW w:w="1356" w:type="dxa"/>
            <w:vMerge/>
            <w:vAlign w:val="center"/>
          </w:tcPr>
          <w:p w:rsidR="00C22E8A" w:rsidRDefault="00C22E8A" w:rsidP="009441D9">
            <w:pPr>
              <w:widowControl/>
              <w:autoSpaceDE w:val="0"/>
              <w:autoSpaceDN w:val="0"/>
              <w:jc w:val="center"/>
              <w:outlineLvl w:val="4"/>
            </w:pPr>
          </w:p>
        </w:tc>
        <w:tc>
          <w:tcPr>
            <w:tcW w:w="2755" w:type="dxa"/>
            <w:vMerge/>
            <w:vAlign w:val="center"/>
          </w:tcPr>
          <w:p w:rsidR="00C22E8A" w:rsidRDefault="00C22E8A" w:rsidP="009441D9">
            <w:pPr>
              <w:widowControl/>
              <w:autoSpaceDE w:val="0"/>
              <w:autoSpaceDN w:val="0"/>
              <w:jc w:val="center"/>
              <w:outlineLvl w:val="4"/>
            </w:pPr>
          </w:p>
        </w:tc>
        <w:tc>
          <w:tcPr>
            <w:tcW w:w="143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20-300</w:t>
            </w:r>
          </w:p>
        </w:tc>
        <w:tc>
          <w:tcPr>
            <w:tcW w:w="126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4</w:t>
            </w:r>
          </w:p>
        </w:tc>
        <w:tc>
          <w:tcPr>
            <w:tcW w:w="1161" w:type="dxa"/>
            <w:vMerge/>
            <w:vAlign w:val="center"/>
          </w:tcPr>
          <w:p w:rsidR="00C22E8A" w:rsidRDefault="00C22E8A" w:rsidP="009441D9">
            <w:pPr>
              <w:widowControl/>
              <w:autoSpaceDE w:val="0"/>
              <w:autoSpaceDN w:val="0"/>
              <w:jc w:val="center"/>
              <w:outlineLvl w:val="4"/>
              <w:rPr>
                <w:rFonts w:ascii="宋体"/>
                <w:szCs w:val="21"/>
              </w:rPr>
            </w:pPr>
          </w:p>
        </w:tc>
      </w:tr>
      <w:tr w:rsidR="00C22E8A" w:rsidTr="009441D9">
        <w:trPr>
          <w:trHeight w:val="90"/>
          <w:jc w:val="center"/>
        </w:trPr>
        <w:tc>
          <w:tcPr>
            <w:tcW w:w="1356" w:type="dxa"/>
            <w:vMerge/>
            <w:vAlign w:val="center"/>
          </w:tcPr>
          <w:p w:rsidR="00C22E8A" w:rsidRDefault="00C22E8A" w:rsidP="009441D9">
            <w:pPr>
              <w:widowControl/>
              <w:autoSpaceDE w:val="0"/>
              <w:autoSpaceDN w:val="0"/>
              <w:jc w:val="center"/>
              <w:outlineLvl w:val="4"/>
            </w:pPr>
          </w:p>
        </w:tc>
        <w:tc>
          <w:tcPr>
            <w:tcW w:w="2755" w:type="dxa"/>
            <w:vMerge/>
            <w:vAlign w:val="center"/>
          </w:tcPr>
          <w:p w:rsidR="00C22E8A" w:rsidRDefault="00C22E8A" w:rsidP="009441D9">
            <w:pPr>
              <w:widowControl/>
              <w:autoSpaceDE w:val="0"/>
              <w:autoSpaceDN w:val="0"/>
              <w:jc w:val="center"/>
              <w:outlineLvl w:val="4"/>
            </w:pPr>
          </w:p>
        </w:tc>
        <w:tc>
          <w:tcPr>
            <w:tcW w:w="143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＜20</w:t>
            </w:r>
          </w:p>
        </w:tc>
        <w:tc>
          <w:tcPr>
            <w:tcW w:w="126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1</w:t>
            </w:r>
          </w:p>
        </w:tc>
        <w:tc>
          <w:tcPr>
            <w:tcW w:w="1161" w:type="dxa"/>
            <w:vMerge/>
            <w:vAlign w:val="center"/>
          </w:tcPr>
          <w:p w:rsidR="00C22E8A" w:rsidRDefault="00C22E8A" w:rsidP="009441D9">
            <w:pPr>
              <w:widowControl/>
              <w:autoSpaceDE w:val="0"/>
              <w:autoSpaceDN w:val="0"/>
              <w:jc w:val="center"/>
              <w:outlineLvl w:val="4"/>
              <w:rPr>
                <w:rFonts w:ascii="宋体"/>
                <w:szCs w:val="21"/>
              </w:rPr>
            </w:pPr>
          </w:p>
        </w:tc>
      </w:tr>
    </w:tbl>
    <w:p w:rsidR="00C22E8A" w:rsidRDefault="00C22E8A" w:rsidP="00C22E8A">
      <w:pPr>
        <w:widowControl/>
        <w:numPr>
          <w:ilvl w:val="2"/>
          <w:numId w:val="6"/>
        </w:numPr>
        <w:autoSpaceDE w:val="0"/>
        <w:autoSpaceDN w:val="0"/>
        <w:spacing w:line="360" w:lineRule="auto"/>
        <w:ind w:left="0" w:firstLine="0"/>
        <w:outlineLvl w:val="3"/>
        <w:rPr>
          <w:rFonts w:ascii="黑体" w:eastAsia="黑体" w:hAnsi="黑体" w:cs="Times New Roman"/>
          <w:kern w:val="0"/>
          <w:sz w:val="24"/>
          <w:szCs w:val="24"/>
        </w:rPr>
      </w:pPr>
      <w:r>
        <w:rPr>
          <w:rFonts w:ascii="黑体" w:eastAsia="黑体" w:hAnsi="黑体" w:cs="Times New Roman" w:hint="eastAsia"/>
          <w:kern w:val="0"/>
          <w:sz w:val="24"/>
          <w:szCs w:val="24"/>
        </w:rPr>
        <w:t>活跃人数</w:t>
      </w:r>
    </w:p>
    <w:p w:rsidR="00C22E8A" w:rsidRDefault="00C22E8A" w:rsidP="00C22E8A">
      <w:pPr>
        <w:widowControl/>
        <w:autoSpaceDE w:val="0"/>
        <w:autoSpaceDN w:val="0"/>
        <w:spacing w:line="360" w:lineRule="auto"/>
        <w:ind w:left="1" w:firstLineChars="200" w:firstLine="480"/>
        <w:outlineLvl w:val="4"/>
        <w:rPr>
          <w:rFonts w:ascii="宋体" w:hAnsi="Times New Roman" w:cs="Times New Roman"/>
          <w:kern w:val="0"/>
          <w:sz w:val="24"/>
          <w:szCs w:val="24"/>
        </w:rPr>
      </w:pPr>
      <w:r>
        <w:rPr>
          <w:rFonts w:ascii="宋体" w:hAnsi="Times New Roman" w:cs="Times New Roman" w:hint="eastAsia"/>
          <w:kern w:val="0"/>
          <w:sz w:val="24"/>
          <w:szCs w:val="24"/>
        </w:rPr>
        <w:t>活跃人数是指单位正常运行、营业时段内，单位内聚集的各类人员数量。非公共场所的活跃人员数量一般与单位从业人员数量一致，公共场所的活跃人员数量为单位从业人员与经常性接待、容纳的社会公众数量之和。</w:t>
      </w:r>
    </w:p>
    <w:tbl>
      <w:tblPr>
        <w:tblStyle w:val="a9"/>
        <w:tblW w:w="7962" w:type="dxa"/>
        <w:jc w:val="center"/>
        <w:tblInd w:w="1101" w:type="dxa"/>
        <w:tblLayout w:type="fixed"/>
        <w:tblLook w:val="04A0"/>
      </w:tblPr>
      <w:tblGrid>
        <w:gridCol w:w="1356"/>
        <w:gridCol w:w="2755"/>
        <w:gridCol w:w="1430"/>
        <w:gridCol w:w="1260"/>
        <w:gridCol w:w="1161"/>
      </w:tblGrid>
      <w:tr w:rsidR="00C22E8A" w:rsidTr="009441D9">
        <w:trPr>
          <w:jc w:val="center"/>
        </w:trPr>
        <w:tc>
          <w:tcPr>
            <w:tcW w:w="1356"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项目</w:t>
            </w:r>
          </w:p>
        </w:tc>
        <w:tc>
          <w:tcPr>
            <w:tcW w:w="2755"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评分规则</w:t>
            </w:r>
          </w:p>
        </w:tc>
        <w:tc>
          <w:tcPr>
            <w:tcW w:w="143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人数</w:t>
            </w:r>
          </w:p>
        </w:tc>
        <w:tc>
          <w:tcPr>
            <w:tcW w:w="126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得分</w:t>
            </w:r>
          </w:p>
        </w:tc>
        <w:tc>
          <w:tcPr>
            <w:tcW w:w="1161"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权重</w:t>
            </w:r>
          </w:p>
        </w:tc>
      </w:tr>
      <w:tr w:rsidR="00C22E8A" w:rsidTr="009441D9">
        <w:trPr>
          <w:trHeight w:val="312"/>
          <w:jc w:val="center"/>
        </w:trPr>
        <w:tc>
          <w:tcPr>
            <w:tcW w:w="1356" w:type="dxa"/>
            <w:vMerge w:val="restart"/>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活跃人数</w:t>
            </w:r>
          </w:p>
        </w:tc>
        <w:tc>
          <w:tcPr>
            <w:tcW w:w="2755" w:type="dxa"/>
            <w:vMerge w:val="restart"/>
            <w:vAlign w:val="center"/>
          </w:tcPr>
          <w:p w:rsidR="00C22E8A" w:rsidRDefault="00C22E8A" w:rsidP="009441D9">
            <w:pPr>
              <w:widowControl/>
              <w:autoSpaceDE w:val="0"/>
              <w:autoSpaceDN w:val="0"/>
              <w:outlineLvl w:val="4"/>
              <w:rPr>
                <w:rFonts w:ascii="宋体"/>
                <w:szCs w:val="21"/>
              </w:rPr>
            </w:pPr>
            <w:r>
              <w:rPr>
                <w:rFonts w:ascii="宋体" w:hint="eastAsia"/>
                <w:szCs w:val="21"/>
              </w:rPr>
              <w:t>根据单位正常运行、营业时段内，单位内聚集的各类人员数量赋分。</w:t>
            </w:r>
          </w:p>
        </w:tc>
        <w:tc>
          <w:tcPr>
            <w:tcW w:w="143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＞5000</w:t>
            </w:r>
          </w:p>
        </w:tc>
        <w:tc>
          <w:tcPr>
            <w:tcW w:w="126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10</w:t>
            </w:r>
          </w:p>
        </w:tc>
        <w:tc>
          <w:tcPr>
            <w:tcW w:w="1161" w:type="dxa"/>
            <w:vMerge w:val="restart"/>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0.5</w:t>
            </w:r>
          </w:p>
        </w:tc>
      </w:tr>
      <w:tr w:rsidR="00C22E8A" w:rsidTr="009441D9">
        <w:trPr>
          <w:trHeight w:val="90"/>
          <w:jc w:val="center"/>
        </w:trPr>
        <w:tc>
          <w:tcPr>
            <w:tcW w:w="1356" w:type="dxa"/>
            <w:vMerge/>
            <w:vAlign w:val="center"/>
          </w:tcPr>
          <w:p w:rsidR="00C22E8A" w:rsidRDefault="00C22E8A" w:rsidP="009441D9">
            <w:pPr>
              <w:widowControl/>
              <w:autoSpaceDE w:val="0"/>
              <w:autoSpaceDN w:val="0"/>
              <w:jc w:val="center"/>
              <w:outlineLvl w:val="4"/>
            </w:pPr>
          </w:p>
        </w:tc>
        <w:tc>
          <w:tcPr>
            <w:tcW w:w="2755" w:type="dxa"/>
            <w:vMerge/>
            <w:vAlign w:val="center"/>
          </w:tcPr>
          <w:p w:rsidR="00C22E8A" w:rsidRDefault="00C22E8A" w:rsidP="009441D9">
            <w:pPr>
              <w:widowControl/>
              <w:autoSpaceDE w:val="0"/>
              <w:autoSpaceDN w:val="0"/>
              <w:jc w:val="center"/>
              <w:outlineLvl w:val="4"/>
            </w:pPr>
          </w:p>
        </w:tc>
        <w:tc>
          <w:tcPr>
            <w:tcW w:w="143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1000-5000</w:t>
            </w:r>
          </w:p>
        </w:tc>
        <w:tc>
          <w:tcPr>
            <w:tcW w:w="126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7</w:t>
            </w:r>
          </w:p>
        </w:tc>
        <w:tc>
          <w:tcPr>
            <w:tcW w:w="1161" w:type="dxa"/>
            <w:vMerge/>
            <w:vAlign w:val="center"/>
          </w:tcPr>
          <w:p w:rsidR="00C22E8A" w:rsidRDefault="00C22E8A" w:rsidP="009441D9">
            <w:pPr>
              <w:widowControl/>
              <w:autoSpaceDE w:val="0"/>
              <w:autoSpaceDN w:val="0"/>
              <w:jc w:val="center"/>
              <w:outlineLvl w:val="4"/>
              <w:rPr>
                <w:rFonts w:ascii="宋体"/>
                <w:szCs w:val="21"/>
              </w:rPr>
            </w:pPr>
          </w:p>
        </w:tc>
      </w:tr>
      <w:tr w:rsidR="00C22E8A" w:rsidTr="009441D9">
        <w:trPr>
          <w:trHeight w:val="90"/>
          <w:jc w:val="center"/>
        </w:trPr>
        <w:tc>
          <w:tcPr>
            <w:tcW w:w="1356" w:type="dxa"/>
            <w:vMerge/>
            <w:vAlign w:val="center"/>
          </w:tcPr>
          <w:p w:rsidR="00C22E8A" w:rsidRDefault="00C22E8A" w:rsidP="009441D9">
            <w:pPr>
              <w:widowControl/>
              <w:autoSpaceDE w:val="0"/>
              <w:autoSpaceDN w:val="0"/>
              <w:jc w:val="center"/>
              <w:outlineLvl w:val="4"/>
            </w:pPr>
          </w:p>
        </w:tc>
        <w:tc>
          <w:tcPr>
            <w:tcW w:w="2755" w:type="dxa"/>
            <w:vMerge/>
            <w:vAlign w:val="center"/>
          </w:tcPr>
          <w:p w:rsidR="00C22E8A" w:rsidRDefault="00C22E8A" w:rsidP="009441D9">
            <w:pPr>
              <w:widowControl/>
              <w:autoSpaceDE w:val="0"/>
              <w:autoSpaceDN w:val="0"/>
              <w:jc w:val="center"/>
              <w:outlineLvl w:val="4"/>
            </w:pPr>
          </w:p>
        </w:tc>
        <w:tc>
          <w:tcPr>
            <w:tcW w:w="143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100-1000</w:t>
            </w:r>
          </w:p>
        </w:tc>
        <w:tc>
          <w:tcPr>
            <w:tcW w:w="126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4</w:t>
            </w:r>
          </w:p>
        </w:tc>
        <w:tc>
          <w:tcPr>
            <w:tcW w:w="1161" w:type="dxa"/>
            <w:vMerge/>
            <w:vAlign w:val="center"/>
          </w:tcPr>
          <w:p w:rsidR="00C22E8A" w:rsidRDefault="00C22E8A" w:rsidP="009441D9">
            <w:pPr>
              <w:widowControl/>
              <w:autoSpaceDE w:val="0"/>
              <w:autoSpaceDN w:val="0"/>
              <w:jc w:val="center"/>
              <w:outlineLvl w:val="4"/>
              <w:rPr>
                <w:rFonts w:ascii="宋体"/>
                <w:szCs w:val="21"/>
              </w:rPr>
            </w:pPr>
          </w:p>
        </w:tc>
      </w:tr>
      <w:tr w:rsidR="00C22E8A" w:rsidTr="009441D9">
        <w:trPr>
          <w:trHeight w:val="90"/>
          <w:jc w:val="center"/>
        </w:trPr>
        <w:tc>
          <w:tcPr>
            <w:tcW w:w="1356" w:type="dxa"/>
            <w:vMerge/>
            <w:vAlign w:val="center"/>
          </w:tcPr>
          <w:p w:rsidR="00C22E8A" w:rsidRDefault="00C22E8A" w:rsidP="009441D9">
            <w:pPr>
              <w:widowControl/>
              <w:autoSpaceDE w:val="0"/>
              <w:autoSpaceDN w:val="0"/>
              <w:jc w:val="center"/>
              <w:outlineLvl w:val="4"/>
            </w:pPr>
          </w:p>
        </w:tc>
        <w:tc>
          <w:tcPr>
            <w:tcW w:w="2755" w:type="dxa"/>
            <w:vMerge/>
            <w:vAlign w:val="center"/>
          </w:tcPr>
          <w:p w:rsidR="00C22E8A" w:rsidRDefault="00C22E8A" w:rsidP="009441D9">
            <w:pPr>
              <w:widowControl/>
              <w:autoSpaceDE w:val="0"/>
              <w:autoSpaceDN w:val="0"/>
              <w:jc w:val="center"/>
              <w:outlineLvl w:val="4"/>
            </w:pPr>
          </w:p>
        </w:tc>
        <w:tc>
          <w:tcPr>
            <w:tcW w:w="143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＜100</w:t>
            </w:r>
          </w:p>
        </w:tc>
        <w:tc>
          <w:tcPr>
            <w:tcW w:w="126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1</w:t>
            </w:r>
          </w:p>
        </w:tc>
        <w:tc>
          <w:tcPr>
            <w:tcW w:w="1161" w:type="dxa"/>
            <w:vMerge/>
            <w:vAlign w:val="center"/>
          </w:tcPr>
          <w:p w:rsidR="00C22E8A" w:rsidRDefault="00C22E8A" w:rsidP="009441D9">
            <w:pPr>
              <w:widowControl/>
              <w:autoSpaceDE w:val="0"/>
              <w:autoSpaceDN w:val="0"/>
              <w:jc w:val="center"/>
              <w:outlineLvl w:val="4"/>
              <w:rPr>
                <w:rFonts w:ascii="宋体"/>
                <w:szCs w:val="21"/>
              </w:rPr>
            </w:pPr>
          </w:p>
        </w:tc>
      </w:tr>
    </w:tbl>
    <w:p w:rsidR="00C22E8A" w:rsidRDefault="00C22E8A" w:rsidP="00C22E8A">
      <w:pPr>
        <w:widowControl/>
        <w:numPr>
          <w:ilvl w:val="0"/>
          <w:numId w:val="6"/>
        </w:numPr>
        <w:spacing w:line="360" w:lineRule="auto"/>
        <w:jc w:val="left"/>
        <w:outlineLvl w:val="2"/>
        <w:rPr>
          <w:rFonts w:ascii="黑体" w:eastAsia="黑体" w:hAnsi="Times New Roman" w:cs="Times New Roman"/>
          <w:kern w:val="0"/>
          <w:sz w:val="24"/>
          <w:szCs w:val="24"/>
        </w:rPr>
      </w:pPr>
      <w:r>
        <w:rPr>
          <w:rFonts w:ascii="黑体" w:eastAsia="黑体" w:hAnsi="Times New Roman" w:cs="Times New Roman" w:hint="eastAsia"/>
          <w:kern w:val="0"/>
          <w:sz w:val="24"/>
          <w:szCs w:val="24"/>
        </w:rPr>
        <w:t>风险属性评分</w:t>
      </w:r>
    </w:p>
    <w:p w:rsidR="00C22E8A" w:rsidRDefault="00C22E8A" w:rsidP="00C22E8A">
      <w:pPr>
        <w:widowControl/>
        <w:numPr>
          <w:ilvl w:val="1"/>
          <w:numId w:val="6"/>
        </w:numPr>
        <w:spacing w:line="360" w:lineRule="auto"/>
        <w:ind w:left="567"/>
        <w:jc w:val="left"/>
        <w:outlineLvl w:val="2"/>
        <w:rPr>
          <w:rFonts w:ascii="黑体" w:eastAsia="黑体" w:hAnsi="Times New Roman" w:cs="Times New Roman"/>
          <w:kern w:val="0"/>
          <w:sz w:val="24"/>
          <w:szCs w:val="24"/>
        </w:rPr>
      </w:pPr>
      <w:r>
        <w:rPr>
          <w:rFonts w:ascii="黑体" w:eastAsia="黑体" w:hAnsi="Times New Roman" w:cs="Times New Roman" w:hint="eastAsia"/>
          <w:kern w:val="0"/>
          <w:sz w:val="24"/>
          <w:szCs w:val="24"/>
        </w:rPr>
        <w:t>灾害可控性</w:t>
      </w:r>
    </w:p>
    <w:p w:rsidR="00C22E8A" w:rsidRDefault="00C22E8A" w:rsidP="00C22E8A">
      <w:pPr>
        <w:widowControl/>
        <w:numPr>
          <w:ilvl w:val="2"/>
          <w:numId w:val="6"/>
        </w:numPr>
        <w:autoSpaceDE w:val="0"/>
        <w:autoSpaceDN w:val="0"/>
        <w:spacing w:line="360" w:lineRule="auto"/>
        <w:ind w:left="0" w:firstLine="0"/>
        <w:outlineLvl w:val="3"/>
        <w:rPr>
          <w:rFonts w:ascii="黑体" w:eastAsia="黑体" w:hAnsi="黑体" w:cs="Times New Roman"/>
          <w:kern w:val="0"/>
          <w:sz w:val="24"/>
          <w:szCs w:val="24"/>
        </w:rPr>
      </w:pPr>
      <w:r>
        <w:rPr>
          <w:rFonts w:ascii="黑体" w:eastAsia="黑体" w:hAnsi="黑体" w:cs="Times New Roman" w:hint="eastAsia"/>
          <w:kern w:val="0"/>
          <w:sz w:val="24"/>
          <w:szCs w:val="24"/>
        </w:rPr>
        <w:t>直接灾害的空间可控性</w:t>
      </w:r>
    </w:p>
    <w:p w:rsidR="00C22E8A" w:rsidRDefault="00C22E8A" w:rsidP="00C22E8A">
      <w:pPr>
        <w:widowControl/>
        <w:autoSpaceDE w:val="0"/>
        <w:autoSpaceDN w:val="0"/>
        <w:spacing w:line="360" w:lineRule="auto"/>
        <w:ind w:left="1" w:firstLineChars="200" w:firstLine="480"/>
        <w:outlineLvl w:val="4"/>
        <w:rPr>
          <w:rFonts w:ascii="宋体" w:hAnsi="Times New Roman" w:cs="Times New Roman"/>
          <w:kern w:val="0"/>
          <w:sz w:val="24"/>
          <w:szCs w:val="24"/>
        </w:rPr>
      </w:pPr>
      <w:r>
        <w:rPr>
          <w:rFonts w:ascii="宋体" w:hAnsi="Times New Roman" w:cs="Times New Roman" w:hint="eastAsia"/>
          <w:kern w:val="0"/>
          <w:sz w:val="24"/>
          <w:szCs w:val="24"/>
        </w:rPr>
        <w:t>直接灾害是指气象灾害直接对单位及其周边地区造成的灾害，如建筑物倾塌、人员受困或伤亡、火灾、爆炸、危化品泄露或辐射等。空间可控性是指灾害发生后，灾害对单位周边区域的最大影响范围。本项考察单位因气象灾害影响形成灾害后，其直接影响对单位周边区域的最大影响范围。影响范围分为以下四个等级：</w:t>
      </w:r>
    </w:p>
    <w:p w:rsidR="00C22E8A" w:rsidRDefault="00C22E8A" w:rsidP="00C22E8A">
      <w:pPr>
        <w:widowControl/>
        <w:autoSpaceDE w:val="0"/>
        <w:autoSpaceDN w:val="0"/>
        <w:spacing w:line="360" w:lineRule="auto"/>
        <w:ind w:left="1" w:firstLineChars="200" w:firstLine="480"/>
        <w:outlineLvl w:val="4"/>
        <w:rPr>
          <w:rFonts w:ascii="宋体" w:hAnsi="Times New Roman" w:cs="Times New Roman"/>
          <w:kern w:val="0"/>
          <w:sz w:val="24"/>
          <w:szCs w:val="24"/>
        </w:rPr>
      </w:pPr>
      <w:r>
        <w:rPr>
          <w:rFonts w:ascii="宋体" w:hAnsi="Times New Roman" w:cs="Times New Roman" w:hint="eastAsia"/>
          <w:kern w:val="0"/>
          <w:sz w:val="24"/>
          <w:szCs w:val="24"/>
        </w:rPr>
        <w:t>无外部影响：灾害可以控制在该单位范围内，对外部基本无影响；</w:t>
      </w:r>
    </w:p>
    <w:p w:rsidR="00C22E8A" w:rsidRDefault="00C22E8A" w:rsidP="00C22E8A">
      <w:pPr>
        <w:widowControl/>
        <w:autoSpaceDE w:val="0"/>
        <w:autoSpaceDN w:val="0"/>
        <w:spacing w:line="360" w:lineRule="auto"/>
        <w:ind w:left="1" w:firstLineChars="200" w:firstLine="480"/>
        <w:outlineLvl w:val="4"/>
        <w:rPr>
          <w:rFonts w:ascii="宋体" w:hAnsi="Times New Roman" w:cs="Times New Roman"/>
          <w:kern w:val="0"/>
          <w:sz w:val="24"/>
          <w:szCs w:val="24"/>
        </w:rPr>
      </w:pPr>
      <w:r>
        <w:rPr>
          <w:rFonts w:ascii="宋体" w:hAnsi="Times New Roman" w:cs="Times New Roman" w:hint="eastAsia"/>
          <w:kern w:val="0"/>
          <w:sz w:val="24"/>
          <w:szCs w:val="24"/>
        </w:rPr>
        <w:t>邻近影响：灾害可能会影响到与该单位邻近的建筑物和人员，影响范围通常不超过一个社区（村庄）范围；</w:t>
      </w:r>
    </w:p>
    <w:p w:rsidR="00C22E8A" w:rsidRDefault="00C22E8A" w:rsidP="00C22E8A">
      <w:pPr>
        <w:widowControl/>
        <w:autoSpaceDE w:val="0"/>
        <w:autoSpaceDN w:val="0"/>
        <w:spacing w:line="360" w:lineRule="auto"/>
        <w:ind w:left="1" w:firstLineChars="200" w:firstLine="480"/>
        <w:outlineLvl w:val="4"/>
        <w:rPr>
          <w:rFonts w:ascii="宋体" w:hAnsi="Times New Roman" w:cs="Times New Roman"/>
          <w:kern w:val="0"/>
          <w:sz w:val="24"/>
          <w:szCs w:val="24"/>
        </w:rPr>
      </w:pPr>
      <w:r>
        <w:rPr>
          <w:rFonts w:ascii="宋体" w:hAnsi="Times New Roman" w:cs="Times New Roman" w:hint="eastAsia"/>
          <w:kern w:val="0"/>
          <w:sz w:val="24"/>
          <w:szCs w:val="24"/>
        </w:rPr>
        <w:t>城市级影响：灾害可能对县级行政区域内的建筑物、人员及其生产生活造成影响；</w:t>
      </w:r>
    </w:p>
    <w:p w:rsidR="00C22E8A" w:rsidRDefault="00C22E8A" w:rsidP="00C22E8A">
      <w:pPr>
        <w:widowControl/>
        <w:autoSpaceDE w:val="0"/>
        <w:autoSpaceDN w:val="0"/>
        <w:spacing w:line="360" w:lineRule="auto"/>
        <w:ind w:left="1" w:firstLineChars="200" w:firstLine="480"/>
        <w:outlineLvl w:val="4"/>
        <w:rPr>
          <w:rFonts w:ascii="宋体" w:hAnsi="Times New Roman" w:cs="Times New Roman"/>
          <w:kern w:val="0"/>
          <w:sz w:val="24"/>
          <w:szCs w:val="24"/>
        </w:rPr>
      </w:pPr>
      <w:r>
        <w:rPr>
          <w:rFonts w:ascii="宋体" w:hAnsi="Times New Roman" w:cs="Times New Roman" w:hint="eastAsia"/>
          <w:kern w:val="0"/>
          <w:sz w:val="24"/>
          <w:szCs w:val="24"/>
        </w:rPr>
        <w:t>区域级影响：灾害可能对数个县级行政区域以上范围内的建筑物、人员及其生产生活造成影响。</w:t>
      </w:r>
    </w:p>
    <w:tbl>
      <w:tblPr>
        <w:tblStyle w:val="a9"/>
        <w:tblW w:w="7962" w:type="dxa"/>
        <w:jc w:val="center"/>
        <w:tblInd w:w="1101" w:type="dxa"/>
        <w:tblLayout w:type="fixed"/>
        <w:tblLook w:val="04A0"/>
      </w:tblPr>
      <w:tblGrid>
        <w:gridCol w:w="1356"/>
        <w:gridCol w:w="2365"/>
        <w:gridCol w:w="2270"/>
        <w:gridCol w:w="1100"/>
        <w:gridCol w:w="871"/>
      </w:tblGrid>
      <w:tr w:rsidR="00C22E8A" w:rsidTr="009441D9">
        <w:trPr>
          <w:jc w:val="center"/>
        </w:trPr>
        <w:tc>
          <w:tcPr>
            <w:tcW w:w="1356"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项目</w:t>
            </w:r>
          </w:p>
        </w:tc>
        <w:tc>
          <w:tcPr>
            <w:tcW w:w="2365"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评分规则</w:t>
            </w:r>
          </w:p>
        </w:tc>
        <w:tc>
          <w:tcPr>
            <w:tcW w:w="227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影响等级</w:t>
            </w:r>
          </w:p>
        </w:tc>
        <w:tc>
          <w:tcPr>
            <w:tcW w:w="110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得分</w:t>
            </w:r>
          </w:p>
        </w:tc>
        <w:tc>
          <w:tcPr>
            <w:tcW w:w="871"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权重</w:t>
            </w:r>
          </w:p>
        </w:tc>
      </w:tr>
      <w:tr w:rsidR="00C22E8A" w:rsidTr="009441D9">
        <w:trPr>
          <w:trHeight w:val="312"/>
          <w:jc w:val="center"/>
        </w:trPr>
        <w:tc>
          <w:tcPr>
            <w:tcW w:w="1356" w:type="dxa"/>
            <w:vMerge w:val="restart"/>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直接灾害的空间可控性</w:t>
            </w:r>
          </w:p>
        </w:tc>
        <w:tc>
          <w:tcPr>
            <w:tcW w:w="2365" w:type="dxa"/>
            <w:vMerge w:val="restart"/>
            <w:vAlign w:val="center"/>
          </w:tcPr>
          <w:p w:rsidR="00C22E8A" w:rsidRDefault="00C22E8A" w:rsidP="009441D9">
            <w:pPr>
              <w:widowControl/>
              <w:autoSpaceDE w:val="0"/>
              <w:autoSpaceDN w:val="0"/>
              <w:outlineLvl w:val="4"/>
              <w:rPr>
                <w:rFonts w:ascii="宋体"/>
                <w:szCs w:val="21"/>
              </w:rPr>
            </w:pPr>
            <w:r>
              <w:rPr>
                <w:rFonts w:ascii="宋体" w:hint="eastAsia"/>
                <w:szCs w:val="21"/>
              </w:rPr>
              <w:t>根据直接灾害发生后，灾害对单位周边区域的最大影响范围赋分。</w:t>
            </w:r>
          </w:p>
        </w:tc>
        <w:tc>
          <w:tcPr>
            <w:tcW w:w="227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区域级影响</w:t>
            </w:r>
          </w:p>
        </w:tc>
        <w:tc>
          <w:tcPr>
            <w:tcW w:w="110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10</w:t>
            </w:r>
          </w:p>
        </w:tc>
        <w:tc>
          <w:tcPr>
            <w:tcW w:w="871" w:type="dxa"/>
            <w:vMerge w:val="restart"/>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0.5</w:t>
            </w:r>
          </w:p>
        </w:tc>
      </w:tr>
      <w:tr w:rsidR="00C22E8A" w:rsidTr="009441D9">
        <w:trPr>
          <w:trHeight w:val="90"/>
          <w:jc w:val="center"/>
        </w:trPr>
        <w:tc>
          <w:tcPr>
            <w:tcW w:w="1356" w:type="dxa"/>
            <w:vMerge/>
            <w:vAlign w:val="center"/>
          </w:tcPr>
          <w:p w:rsidR="00C22E8A" w:rsidRDefault="00C22E8A" w:rsidP="009441D9">
            <w:pPr>
              <w:widowControl/>
              <w:autoSpaceDE w:val="0"/>
              <w:autoSpaceDN w:val="0"/>
              <w:jc w:val="center"/>
              <w:outlineLvl w:val="4"/>
            </w:pPr>
          </w:p>
        </w:tc>
        <w:tc>
          <w:tcPr>
            <w:tcW w:w="2365" w:type="dxa"/>
            <w:vMerge/>
            <w:vAlign w:val="center"/>
          </w:tcPr>
          <w:p w:rsidR="00C22E8A" w:rsidRDefault="00C22E8A" w:rsidP="009441D9">
            <w:pPr>
              <w:widowControl/>
              <w:autoSpaceDE w:val="0"/>
              <w:autoSpaceDN w:val="0"/>
              <w:jc w:val="center"/>
              <w:outlineLvl w:val="4"/>
            </w:pPr>
          </w:p>
        </w:tc>
        <w:tc>
          <w:tcPr>
            <w:tcW w:w="227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城市级影响</w:t>
            </w:r>
          </w:p>
        </w:tc>
        <w:tc>
          <w:tcPr>
            <w:tcW w:w="110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7</w:t>
            </w:r>
          </w:p>
        </w:tc>
        <w:tc>
          <w:tcPr>
            <w:tcW w:w="871" w:type="dxa"/>
            <w:vMerge/>
            <w:vAlign w:val="center"/>
          </w:tcPr>
          <w:p w:rsidR="00C22E8A" w:rsidRDefault="00C22E8A" w:rsidP="009441D9">
            <w:pPr>
              <w:widowControl/>
              <w:autoSpaceDE w:val="0"/>
              <w:autoSpaceDN w:val="0"/>
              <w:jc w:val="center"/>
              <w:outlineLvl w:val="4"/>
              <w:rPr>
                <w:rFonts w:ascii="宋体"/>
                <w:szCs w:val="21"/>
              </w:rPr>
            </w:pPr>
          </w:p>
        </w:tc>
      </w:tr>
      <w:tr w:rsidR="00C22E8A" w:rsidTr="009441D9">
        <w:trPr>
          <w:trHeight w:val="90"/>
          <w:jc w:val="center"/>
        </w:trPr>
        <w:tc>
          <w:tcPr>
            <w:tcW w:w="1356" w:type="dxa"/>
            <w:vMerge/>
            <w:vAlign w:val="center"/>
          </w:tcPr>
          <w:p w:rsidR="00C22E8A" w:rsidRDefault="00C22E8A" w:rsidP="009441D9">
            <w:pPr>
              <w:widowControl/>
              <w:autoSpaceDE w:val="0"/>
              <w:autoSpaceDN w:val="0"/>
              <w:jc w:val="center"/>
              <w:outlineLvl w:val="4"/>
            </w:pPr>
          </w:p>
        </w:tc>
        <w:tc>
          <w:tcPr>
            <w:tcW w:w="2365" w:type="dxa"/>
            <w:vMerge/>
            <w:vAlign w:val="center"/>
          </w:tcPr>
          <w:p w:rsidR="00C22E8A" w:rsidRDefault="00C22E8A" w:rsidP="009441D9">
            <w:pPr>
              <w:widowControl/>
              <w:autoSpaceDE w:val="0"/>
              <w:autoSpaceDN w:val="0"/>
              <w:jc w:val="center"/>
              <w:outlineLvl w:val="4"/>
            </w:pPr>
          </w:p>
        </w:tc>
        <w:tc>
          <w:tcPr>
            <w:tcW w:w="227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邻近影响</w:t>
            </w:r>
          </w:p>
        </w:tc>
        <w:tc>
          <w:tcPr>
            <w:tcW w:w="110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4</w:t>
            </w:r>
          </w:p>
        </w:tc>
        <w:tc>
          <w:tcPr>
            <w:tcW w:w="871" w:type="dxa"/>
            <w:vMerge/>
            <w:vAlign w:val="center"/>
          </w:tcPr>
          <w:p w:rsidR="00C22E8A" w:rsidRDefault="00C22E8A" w:rsidP="009441D9">
            <w:pPr>
              <w:widowControl/>
              <w:autoSpaceDE w:val="0"/>
              <w:autoSpaceDN w:val="0"/>
              <w:jc w:val="center"/>
              <w:outlineLvl w:val="4"/>
              <w:rPr>
                <w:rFonts w:ascii="宋体"/>
                <w:szCs w:val="21"/>
              </w:rPr>
            </w:pPr>
          </w:p>
        </w:tc>
      </w:tr>
      <w:tr w:rsidR="00C22E8A" w:rsidTr="009441D9">
        <w:trPr>
          <w:trHeight w:val="90"/>
          <w:jc w:val="center"/>
        </w:trPr>
        <w:tc>
          <w:tcPr>
            <w:tcW w:w="1356" w:type="dxa"/>
            <w:vMerge/>
            <w:vAlign w:val="center"/>
          </w:tcPr>
          <w:p w:rsidR="00C22E8A" w:rsidRDefault="00C22E8A" w:rsidP="009441D9">
            <w:pPr>
              <w:widowControl/>
              <w:autoSpaceDE w:val="0"/>
              <w:autoSpaceDN w:val="0"/>
              <w:jc w:val="center"/>
              <w:outlineLvl w:val="4"/>
            </w:pPr>
          </w:p>
        </w:tc>
        <w:tc>
          <w:tcPr>
            <w:tcW w:w="2365" w:type="dxa"/>
            <w:vMerge/>
            <w:vAlign w:val="center"/>
          </w:tcPr>
          <w:p w:rsidR="00C22E8A" w:rsidRDefault="00C22E8A" w:rsidP="009441D9">
            <w:pPr>
              <w:widowControl/>
              <w:autoSpaceDE w:val="0"/>
              <w:autoSpaceDN w:val="0"/>
              <w:jc w:val="center"/>
              <w:outlineLvl w:val="4"/>
            </w:pPr>
          </w:p>
        </w:tc>
        <w:tc>
          <w:tcPr>
            <w:tcW w:w="227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无外部影响</w:t>
            </w:r>
          </w:p>
        </w:tc>
        <w:tc>
          <w:tcPr>
            <w:tcW w:w="110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1</w:t>
            </w:r>
          </w:p>
        </w:tc>
        <w:tc>
          <w:tcPr>
            <w:tcW w:w="871" w:type="dxa"/>
            <w:vMerge/>
            <w:vAlign w:val="center"/>
          </w:tcPr>
          <w:p w:rsidR="00C22E8A" w:rsidRDefault="00C22E8A" w:rsidP="009441D9">
            <w:pPr>
              <w:widowControl/>
              <w:autoSpaceDE w:val="0"/>
              <w:autoSpaceDN w:val="0"/>
              <w:jc w:val="center"/>
              <w:outlineLvl w:val="4"/>
              <w:rPr>
                <w:rFonts w:ascii="宋体"/>
                <w:szCs w:val="21"/>
              </w:rPr>
            </w:pPr>
          </w:p>
        </w:tc>
      </w:tr>
    </w:tbl>
    <w:p w:rsidR="00C22E8A" w:rsidRDefault="00C22E8A" w:rsidP="00C22E8A">
      <w:pPr>
        <w:widowControl/>
        <w:numPr>
          <w:ilvl w:val="2"/>
          <w:numId w:val="6"/>
        </w:numPr>
        <w:autoSpaceDE w:val="0"/>
        <w:autoSpaceDN w:val="0"/>
        <w:spacing w:line="360" w:lineRule="auto"/>
        <w:ind w:left="0" w:firstLine="0"/>
        <w:outlineLvl w:val="3"/>
        <w:rPr>
          <w:rFonts w:ascii="黑体" w:eastAsia="黑体" w:hAnsi="黑体" w:cs="Times New Roman"/>
          <w:kern w:val="0"/>
          <w:sz w:val="24"/>
          <w:szCs w:val="24"/>
        </w:rPr>
      </w:pPr>
      <w:r>
        <w:rPr>
          <w:rFonts w:ascii="黑体" w:eastAsia="黑体" w:hAnsi="黑体" w:cs="Times New Roman" w:hint="eastAsia"/>
          <w:kern w:val="0"/>
          <w:sz w:val="24"/>
          <w:szCs w:val="24"/>
        </w:rPr>
        <w:t>次生灾害的空间可控性</w:t>
      </w:r>
    </w:p>
    <w:p w:rsidR="00C22E8A" w:rsidRDefault="00C22E8A" w:rsidP="00C22E8A">
      <w:pPr>
        <w:widowControl/>
        <w:autoSpaceDE w:val="0"/>
        <w:autoSpaceDN w:val="0"/>
        <w:spacing w:line="360" w:lineRule="auto"/>
        <w:ind w:left="1" w:firstLineChars="200" w:firstLine="480"/>
        <w:outlineLvl w:val="4"/>
        <w:rPr>
          <w:rFonts w:ascii="宋体" w:hAnsi="Times New Roman" w:cs="Times New Roman"/>
          <w:kern w:val="0"/>
          <w:sz w:val="24"/>
          <w:szCs w:val="24"/>
        </w:rPr>
      </w:pPr>
      <w:r>
        <w:rPr>
          <w:rFonts w:ascii="宋体" w:hAnsi="Times New Roman" w:cs="Times New Roman" w:hint="eastAsia"/>
          <w:kern w:val="0"/>
          <w:sz w:val="24"/>
          <w:szCs w:val="24"/>
        </w:rPr>
        <w:lastRenderedPageBreak/>
        <w:t>次生灾害是指气象灾害造成单位生产、运营等无法持续，继而对周边地区的正常生产生活造成重大影响，如停电、停水、停气、交通受阻或瘫痪、通讯网络故障等。本项考察单位因气象灾害造成该单位生产、运营等无法持续时，其对周边区域生产生活的最大影响范围。影响范围分级同3.1.1。</w:t>
      </w:r>
    </w:p>
    <w:tbl>
      <w:tblPr>
        <w:tblStyle w:val="a9"/>
        <w:tblW w:w="7962" w:type="dxa"/>
        <w:jc w:val="center"/>
        <w:tblInd w:w="1101" w:type="dxa"/>
        <w:tblLayout w:type="fixed"/>
        <w:tblLook w:val="04A0"/>
      </w:tblPr>
      <w:tblGrid>
        <w:gridCol w:w="1356"/>
        <w:gridCol w:w="2695"/>
        <w:gridCol w:w="1940"/>
        <w:gridCol w:w="1100"/>
        <w:gridCol w:w="871"/>
      </w:tblGrid>
      <w:tr w:rsidR="00C22E8A" w:rsidTr="009441D9">
        <w:trPr>
          <w:jc w:val="center"/>
        </w:trPr>
        <w:tc>
          <w:tcPr>
            <w:tcW w:w="1356"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项目</w:t>
            </w:r>
          </w:p>
        </w:tc>
        <w:tc>
          <w:tcPr>
            <w:tcW w:w="2695"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评分规则</w:t>
            </w:r>
          </w:p>
        </w:tc>
        <w:tc>
          <w:tcPr>
            <w:tcW w:w="194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影响等级</w:t>
            </w:r>
          </w:p>
        </w:tc>
        <w:tc>
          <w:tcPr>
            <w:tcW w:w="110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得分</w:t>
            </w:r>
          </w:p>
        </w:tc>
        <w:tc>
          <w:tcPr>
            <w:tcW w:w="871"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权重</w:t>
            </w:r>
          </w:p>
        </w:tc>
      </w:tr>
      <w:tr w:rsidR="00C22E8A" w:rsidTr="009441D9">
        <w:trPr>
          <w:trHeight w:val="312"/>
          <w:jc w:val="center"/>
        </w:trPr>
        <w:tc>
          <w:tcPr>
            <w:tcW w:w="1356" w:type="dxa"/>
            <w:vMerge w:val="restart"/>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次生灾害的空间可控性</w:t>
            </w:r>
          </w:p>
        </w:tc>
        <w:tc>
          <w:tcPr>
            <w:tcW w:w="2695" w:type="dxa"/>
            <w:vMerge w:val="restart"/>
            <w:vAlign w:val="center"/>
          </w:tcPr>
          <w:p w:rsidR="00C22E8A" w:rsidRDefault="00C22E8A" w:rsidP="009441D9">
            <w:pPr>
              <w:widowControl/>
              <w:autoSpaceDE w:val="0"/>
              <w:autoSpaceDN w:val="0"/>
              <w:outlineLvl w:val="4"/>
              <w:rPr>
                <w:rFonts w:ascii="宋体"/>
                <w:szCs w:val="21"/>
              </w:rPr>
            </w:pPr>
            <w:r>
              <w:rPr>
                <w:rFonts w:ascii="宋体" w:hint="eastAsia"/>
                <w:szCs w:val="21"/>
              </w:rPr>
              <w:t>根据因气象灾害造成该单位生产、运营等无法持续时，其对周边区域生产生活的最大影响范围赋分。</w:t>
            </w:r>
          </w:p>
        </w:tc>
        <w:tc>
          <w:tcPr>
            <w:tcW w:w="194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区域级影响</w:t>
            </w:r>
          </w:p>
        </w:tc>
        <w:tc>
          <w:tcPr>
            <w:tcW w:w="110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10</w:t>
            </w:r>
          </w:p>
        </w:tc>
        <w:tc>
          <w:tcPr>
            <w:tcW w:w="871" w:type="dxa"/>
            <w:vMerge w:val="restart"/>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0.5</w:t>
            </w:r>
          </w:p>
        </w:tc>
      </w:tr>
      <w:tr w:rsidR="00C22E8A" w:rsidTr="009441D9">
        <w:trPr>
          <w:trHeight w:val="90"/>
          <w:jc w:val="center"/>
        </w:trPr>
        <w:tc>
          <w:tcPr>
            <w:tcW w:w="1356" w:type="dxa"/>
            <w:vMerge/>
            <w:vAlign w:val="center"/>
          </w:tcPr>
          <w:p w:rsidR="00C22E8A" w:rsidRDefault="00C22E8A" w:rsidP="009441D9">
            <w:pPr>
              <w:widowControl/>
              <w:autoSpaceDE w:val="0"/>
              <w:autoSpaceDN w:val="0"/>
              <w:jc w:val="center"/>
              <w:outlineLvl w:val="4"/>
            </w:pPr>
          </w:p>
        </w:tc>
        <w:tc>
          <w:tcPr>
            <w:tcW w:w="2695" w:type="dxa"/>
            <w:vMerge/>
            <w:vAlign w:val="center"/>
          </w:tcPr>
          <w:p w:rsidR="00C22E8A" w:rsidRDefault="00C22E8A" w:rsidP="009441D9">
            <w:pPr>
              <w:widowControl/>
              <w:autoSpaceDE w:val="0"/>
              <w:autoSpaceDN w:val="0"/>
              <w:jc w:val="center"/>
              <w:outlineLvl w:val="4"/>
            </w:pPr>
          </w:p>
        </w:tc>
        <w:tc>
          <w:tcPr>
            <w:tcW w:w="194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城市级影响</w:t>
            </w:r>
          </w:p>
        </w:tc>
        <w:tc>
          <w:tcPr>
            <w:tcW w:w="110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7</w:t>
            </w:r>
          </w:p>
        </w:tc>
        <w:tc>
          <w:tcPr>
            <w:tcW w:w="871" w:type="dxa"/>
            <w:vMerge/>
            <w:vAlign w:val="center"/>
          </w:tcPr>
          <w:p w:rsidR="00C22E8A" w:rsidRDefault="00C22E8A" w:rsidP="009441D9">
            <w:pPr>
              <w:widowControl/>
              <w:autoSpaceDE w:val="0"/>
              <w:autoSpaceDN w:val="0"/>
              <w:jc w:val="center"/>
              <w:outlineLvl w:val="4"/>
              <w:rPr>
                <w:rFonts w:ascii="宋体"/>
                <w:szCs w:val="21"/>
              </w:rPr>
            </w:pPr>
          </w:p>
        </w:tc>
      </w:tr>
      <w:tr w:rsidR="00C22E8A" w:rsidTr="009441D9">
        <w:trPr>
          <w:trHeight w:val="90"/>
          <w:jc w:val="center"/>
        </w:trPr>
        <w:tc>
          <w:tcPr>
            <w:tcW w:w="1356" w:type="dxa"/>
            <w:vMerge/>
            <w:vAlign w:val="center"/>
          </w:tcPr>
          <w:p w:rsidR="00C22E8A" w:rsidRDefault="00C22E8A" w:rsidP="009441D9">
            <w:pPr>
              <w:widowControl/>
              <w:autoSpaceDE w:val="0"/>
              <w:autoSpaceDN w:val="0"/>
              <w:jc w:val="center"/>
              <w:outlineLvl w:val="4"/>
            </w:pPr>
          </w:p>
        </w:tc>
        <w:tc>
          <w:tcPr>
            <w:tcW w:w="2695" w:type="dxa"/>
            <w:vMerge/>
            <w:vAlign w:val="center"/>
          </w:tcPr>
          <w:p w:rsidR="00C22E8A" w:rsidRDefault="00C22E8A" w:rsidP="009441D9">
            <w:pPr>
              <w:widowControl/>
              <w:autoSpaceDE w:val="0"/>
              <w:autoSpaceDN w:val="0"/>
              <w:jc w:val="center"/>
              <w:outlineLvl w:val="4"/>
            </w:pPr>
          </w:p>
        </w:tc>
        <w:tc>
          <w:tcPr>
            <w:tcW w:w="194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邻近影响</w:t>
            </w:r>
          </w:p>
        </w:tc>
        <w:tc>
          <w:tcPr>
            <w:tcW w:w="110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4</w:t>
            </w:r>
          </w:p>
        </w:tc>
        <w:tc>
          <w:tcPr>
            <w:tcW w:w="871" w:type="dxa"/>
            <w:vMerge/>
            <w:vAlign w:val="center"/>
          </w:tcPr>
          <w:p w:rsidR="00C22E8A" w:rsidRDefault="00C22E8A" w:rsidP="009441D9">
            <w:pPr>
              <w:widowControl/>
              <w:autoSpaceDE w:val="0"/>
              <w:autoSpaceDN w:val="0"/>
              <w:jc w:val="center"/>
              <w:outlineLvl w:val="4"/>
              <w:rPr>
                <w:rFonts w:ascii="宋体"/>
                <w:szCs w:val="21"/>
              </w:rPr>
            </w:pPr>
          </w:p>
        </w:tc>
      </w:tr>
      <w:tr w:rsidR="00C22E8A" w:rsidTr="009441D9">
        <w:trPr>
          <w:trHeight w:val="90"/>
          <w:jc w:val="center"/>
        </w:trPr>
        <w:tc>
          <w:tcPr>
            <w:tcW w:w="1356" w:type="dxa"/>
            <w:vMerge/>
            <w:vAlign w:val="center"/>
          </w:tcPr>
          <w:p w:rsidR="00C22E8A" w:rsidRDefault="00C22E8A" w:rsidP="009441D9">
            <w:pPr>
              <w:widowControl/>
              <w:autoSpaceDE w:val="0"/>
              <w:autoSpaceDN w:val="0"/>
              <w:jc w:val="center"/>
              <w:outlineLvl w:val="4"/>
            </w:pPr>
          </w:p>
        </w:tc>
        <w:tc>
          <w:tcPr>
            <w:tcW w:w="2695" w:type="dxa"/>
            <w:vMerge/>
            <w:vAlign w:val="center"/>
          </w:tcPr>
          <w:p w:rsidR="00C22E8A" w:rsidRDefault="00C22E8A" w:rsidP="009441D9">
            <w:pPr>
              <w:widowControl/>
              <w:autoSpaceDE w:val="0"/>
              <w:autoSpaceDN w:val="0"/>
              <w:jc w:val="center"/>
              <w:outlineLvl w:val="4"/>
            </w:pPr>
          </w:p>
        </w:tc>
        <w:tc>
          <w:tcPr>
            <w:tcW w:w="194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无外部影响</w:t>
            </w:r>
          </w:p>
        </w:tc>
        <w:tc>
          <w:tcPr>
            <w:tcW w:w="110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1</w:t>
            </w:r>
          </w:p>
        </w:tc>
        <w:tc>
          <w:tcPr>
            <w:tcW w:w="871" w:type="dxa"/>
            <w:vMerge/>
            <w:vAlign w:val="center"/>
          </w:tcPr>
          <w:p w:rsidR="00C22E8A" w:rsidRDefault="00C22E8A" w:rsidP="009441D9">
            <w:pPr>
              <w:widowControl/>
              <w:autoSpaceDE w:val="0"/>
              <w:autoSpaceDN w:val="0"/>
              <w:jc w:val="center"/>
              <w:outlineLvl w:val="4"/>
              <w:rPr>
                <w:rFonts w:ascii="宋体"/>
                <w:szCs w:val="21"/>
              </w:rPr>
            </w:pPr>
          </w:p>
        </w:tc>
      </w:tr>
    </w:tbl>
    <w:p w:rsidR="00C22E8A" w:rsidRDefault="00C22E8A" w:rsidP="00C22E8A">
      <w:pPr>
        <w:widowControl/>
        <w:numPr>
          <w:ilvl w:val="2"/>
          <w:numId w:val="6"/>
        </w:numPr>
        <w:autoSpaceDE w:val="0"/>
        <w:autoSpaceDN w:val="0"/>
        <w:spacing w:line="360" w:lineRule="auto"/>
        <w:ind w:left="0" w:firstLine="0"/>
        <w:outlineLvl w:val="3"/>
        <w:rPr>
          <w:rFonts w:ascii="黑体" w:eastAsia="黑体" w:hAnsi="黑体" w:cs="Times New Roman"/>
          <w:kern w:val="0"/>
          <w:sz w:val="24"/>
          <w:szCs w:val="24"/>
        </w:rPr>
      </w:pPr>
      <w:r>
        <w:rPr>
          <w:rFonts w:ascii="黑体" w:eastAsia="黑体" w:hAnsi="黑体" w:cs="Times New Roman" w:hint="eastAsia"/>
          <w:kern w:val="0"/>
          <w:sz w:val="24"/>
          <w:szCs w:val="24"/>
        </w:rPr>
        <w:t>灾后恢复生产时间</w:t>
      </w:r>
    </w:p>
    <w:p w:rsidR="00C22E8A" w:rsidRDefault="00C22E8A" w:rsidP="00C22E8A">
      <w:pPr>
        <w:widowControl/>
        <w:autoSpaceDE w:val="0"/>
        <w:autoSpaceDN w:val="0"/>
        <w:spacing w:line="360" w:lineRule="auto"/>
        <w:ind w:left="1" w:firstLineChars="200" w:firstLine="480"/>
        <w:outlineLvl w:val="4"/>
        <w:rPr>
          <w:rFonts w:ascii="宋体" w:hAnsi="Times New Roman" w:cs="Times New Roman"/>
          <w:kern w:val="0"/>
          <w:sz w:val="24"/>
          <w:szCs w:val="24"/>
        </w:rPr>
      </w:pPr>
      <w:r>
        <w:rPr>
          <w:rFonts w:ascii="宋体" w:hAnsi="Times New Roman" w:cs="Times New Roman" w:hint="eastAsia"/>
          <w:kern w:val="0"/>
          <w:sz w:val="24"/>
          <w:szCs w:val="24"/>
        </w:rPr>
        <w:t>本项考察灾后恢复生产时间是指发生较重大以上气象灾害影响后，造成次生灾害的单位恢复单位生产经营，一般所需要的时间。</w:t>
      </w:r>
    </w:p>
    <w:tbl>
      <w:tblPr>
        <w:tblStyle w:val="a9"/>
        <w:tblW w:w="7962" w:type="dxa"/>
        <w:jc w:val="center"/>
        <w:tblInd w:w="1101" w:type="dxa"/>
        <w:tblLayout w:type="fixed"/>
        <w:tblLook w:val="04A0"/>
      </w:tblPr>
      <w:tblGrid>
        <w:gridCol w:w="1356"/>
        <w:gridCol w:w="2695"/>
        <w:gridCol w:w="1940"/>
        <w:gridCol w:w="1100"/>
        <w:gridCol w:w="871"/>
      </w:tblGrid>
      <w:tr w:rsidR="00C22E8A" w:rsidTr="009441D9">
        <w:trPr>
          <w:jc w:val="center"/>
        </w:trPr>
        <w:tc>
          <w:tcPr>
            <w:tcW w:w="1356"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项目</w:t>
            </w:r>
          </w:p>
        </w:tc>
        <w:tc>
          <w:tcPr>
            <w:tcW w:w="2695"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评分规则</w:t>
            </w:r>
          </w:p>
        </w:tc>
        <w:tc>
          <w:tcPr>
            <w:tcW w:w="194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恢复时间</w:t>
            </w:r>
          </w:p>
        </w:tc>
        <w:tc>
          <w:tcPr>
            <w:tcW w:w="110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得分</w:t>
            </w:r>
          </w:p>
        </w:tc>
        <w:tc>
          <w:tcPr>
            <w:tcW w:w="871"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权重</w:t>
            </w:r>
          </w:p>
        </w:tc>
      </w:tr>
      <w:tr w:rsidR="00C22E8A" w:rsidTr="009441D9">
        <w:trPr>
          <w:trHeight w:val="312"/>
          <w:jc w:val="center"/>
        </w:trPr>
        <w:tc>
          <w:tcPr>
            <w:tcW w:w="1356" w:type="dxa"/>
            <w:vMerge w:val="restart"/>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灾后恢复生产时间</w:t>
            </w:r>
          </w:p>
        </w:tc>
        <w:tc>
          <w:tcPr>
            <w:tcW w:w="2695" w:type="dxa"/>
            <w:vMerge w:val="restart"/>
            <w:vAlign w:val="center"/>
          </w:tcPr>
          <w:p w:rsidR="00C22E8A" w:rsidRDefault="00C22E8A" w:rsidP="009441D9">
            <w:pPr>
              <w:widowControl/>
              <w:autoSpaceDE w:val="0"/>
              <w:autoSpaceDN w:val="0"/>
              <w:outlineLvl w:val="4"/>
              <w:rPr>
                <w:rFonts w:ascii="宋体"/>
                <w:szCs w:val="21"/>
              </w:rPr>
            </w:pPr>
            <w:r>
              <w:rPr>
                <w:rFonts w:ascii="宋体" w:hint="eastAsia"/>
                <w:szCs w:val="21"/>
              </w:rPr>
              <w:t>根据发生较重大以上气象灾害影响后，造成次生灾害的单位恢复单位生产经营，一般所需要的时间赋分。</w:t>
            </w:r>
          </w:p>
        </w:tc>
        <w:tc>
          <w:tcPr>
            <w:tcW w:w="194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半个月以上</w:t>
            </w:r>
          </w:p>
        </w:tc>
        <w:tc>
          <w:tcPr>
            <w:tcW w:w="110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10</w:t>
            </w:r>
          </w:p>
        </w:tc>
        <w:tc>
          <w:tcPr>
            <w:tcW w:w="871" w:type="dxa"/>
            <w:vMerge w:val="restart"/>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0.5</w:t>
            </w:r>
          </w:p>
        </w:tc>
      </w:tr>
      <w:tr w:rsidR="00C22E8A" w:rsidTr="009441D9">
        <w:trPr>
          <w:trHeight w:val="90"/>
          <w:jc w:val="center"/>
        </w:trPr>
        <w:tc>
          <w:tcPr>
            <w:tcW w:w="1356" w:type="dxa"/>
            <w:vMerge/>
            <w:vAlign w:val="center"/>
          </w:tcPr>
          <w:p w:rsidR="00C22E8A" w:rsidRDefault="00C22E8A" w:rsidP="009441D9">
            <w:pPr>
              <w:widowControl/>
              <w:autoSpaceDE w:val="0"/>
              <w:autoSpaceDN w:val="0"/>
              <w:jc w:val="center"/>
              <w:outlineLvl w:val="4"/>
            </w:pPr>
          </w:p>
        </w:tc>
        <w:tc>
          <w:tcPr>
            <w:tcW w:w="2695" w:type="dxa"/>
            <w:vMerge/>
            <w:vAlign w:val="center"/>
          </w:tcPr>
          <w:p w:rsidR="00C22E8A" w:rsidRDefault="00C22E8A" w:rsidP="009441D9">
            <w:pPr>
              <w:widowControl/>
              <w:autoSpaceDE w:val="0"/>
              <w:autoSpaceDN w:val="0"/>
              <w:jc w:val="center"/>
              <w:outlineLvl w:val="4"/>
            </w:pPr>
          </w:p>
        </w:tc>
        <w:tc>
          <w:tcPr>
            <w:tcW w:w="194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3天至半个月</w:t>
            </w:r>
          </w:p>
        </w:tc>
        <w:tc>
          <w:tcPr>
            <w:tcW w:w="110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7</w:t>
            </w:r>
          </w:p>
        </w:tc>
        <w:tc>
          <w:tcPr>
            <w:tcW w:w="871" w:type="dxa"/>
            <w:vMerge/>
            <w:vAlign w:val="center"/>
          </w:tcPr>
          <w:p w:rsidR="00C22E8A" w:rsidRDefault="00C22E8A" w:rsidP="009441D9">
            <w:pPr>
              <w:widowControl/>
              <w:autoSpaceDE w:val="0"/>
              <w:autoSpaceDN w:val="0"/>
              <w:jc w:val="center"/>
              <w:outlineLvl w:val="4"/>
              <w:rPr>
                <w:rFonts w:ascii="宋体"/>
                <w:szCs w:val="21"/>
              </w:rPr>
            </w:pPr>
          </w:p>
        </w:tc>
      </w:tr>
      <w:tr w:rsidR="00C22E8A" w:rsidTr="009441D9">
        <w:trPr>
          <w:trHeight w:val="90"/>
          <w:jc w:val="center"/>
        </w:trPr>
        <w:tc>
          <w:tcPr>
            <w:tcW w:w="1356" w:type="dxa"/>
            <w:vMerge/>
            <w:vAlign w:val="center"/>
          </w:tcPr>
          <w:p w:rsidR="00C22E8A" w:rsidRDefault="00C22E8A" w:rsidP="009441D9">
            <w:pPr>
              <w:widowControl/>
              <w:autoSpaceDE w:val="0"/>
              <w:autoSpaceDN w:val="0"/>
              <w:jc w:val="center"/>
              <w:outlineLvl w:val="4"/>
            </w:pPr>
          </w:p>
        </w:tc>
        <w:tc>
          <w:tcPr>
            <w:tcW w:w="2695" w:type="dxa"/>
            <w:vMerge/>
            <w:vAlign w:val="center"/>
          </w:tcPr>
          <w:p w:rsidR="00C22E8A" w:rsidRDefault="00C22E8A" w:rsidP="009441D9">
            <w:pPr>
              <w:widowControl/>
              <w:autoSpaceDE w:val="0"/>
              <w:autoSpaceDN w:val="0"/>
              <w:jc w:val="center"/>
              <w:outlineLvl w:val="4"/>
            </w:pPr>
          </w:p>
        </w:tc>
        <w:tc>
          <w:tcPr>
            <w:tcW w:w="194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1-3天</w:t>
            </w:r>
          </w:p>
        </w:tc>
        <w:tc>
          <w:tcPr>
            <w:tcW w:w="110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4</w:t>
            </w:r>
          </w:p>
        </w:tc>
        <w:tc>
          <w:tcPr>
            <w:tcW w:w="871" w:type="dxa"/>
            <w:vMerge/>
            <w:vAlign w:val="center"/>
          </w:tcPr>
          <w:p w:rsidR="00C22E8A" w:rsidRDefault="00C22E8A" w:rsidP="009441D9">
            <w:pPr>
              <w:widowControl/>
              <w:autoSpaceDE w:val="0"/>
              <w:autoSpaceDN w:val="0"/>
              <w:jc w:val="center"/>
              <w:outlineLvl w:val="4"/>
              <w:rPr>
                <w:rFonts w:ascii="宋体"/>
                <w:szCs w:val="21"/>
              </w:rPr>
            </w:pPr>
          </w:p>
        </w:tc>
      </w:tr>
      <w:tr w:rsidR="00C22E8A" w:rsidTr="009441D9">
        <w:trPr>
          <w:trHeight w:val="90"/>
          <w:jc w:val="center"/>
        </w:trPr>
        <w:tc>
          <w:tcPr>
            <w:tcW w:w="1356" w:type="dxa"/>
            <w:vMerge/>
            <w:vAlign w:val="center"/>
          </w:tcPr>
          <w:p w:rsidR="00C22E8A" w:rsidRDefault="00C22E8A" w:rsidP="009441D9">
            <w:pPr>
              <w:widowControl/>
              <w:autoSpaceDE w:val="0"/>
              <w:autoSpaceDN w:val="0"/>
              <w:jc w:val="center"/>
              <w:outlineLvl w:val="4"/>
            </w:pPr>
          </w:p>
        </w:tc>
        <w:tc>
          <w:tcPr>
            <w:tcW w:w="2695" w:type="dxa"/>
            <w:vMerge/>
            <w:vAlign w:val="center"/>
          </w:tcPr>
          <w:p w:rsidR="00C22E8A" w:rsidRDefault="00C22E8A" w:rsidP="009441D9">
            <w:pPr>
              <w:widowControl/>
              <w:autoSpaceDE w:val="0"/>
              <w:autoSpaceDN w:val="0"/>
              <w:jc w:val="center"/>
              <w:outlineLvl w:val="4"/>
            </w:pPr>
          </w:p>
        </w:tc>
        <w:tc>
          <w:tcPr>
            <w:tcW w:w="194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1天以内</w:t>
            </w:r>
          </w:p>
        </w:tc>
        <w:tc>
          <w:tcPr>
            <w:tcW w:w="110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1</w:t>
            </w:r>
          </w:p>
        </w:tc>
        <w:tc>
          <w:tcPr>
            <w:tcW w:w="871" w:type="dxa"/>
            <w:vMerge/>
            <w:vAlign w:val="center"/>
          </w:tcPr>
          <w:p w:rsidR="00C22E8A" w:rsidRDefault="00C22E8A" w:rsidP="009441D9">
            <w:pPr>
              <w:widowControl/>
              <w:autoSpaceDE w:val="0"/>
              <w:autoSpaceDN w:val="0"/>
              <w:jc w:val="center"/>
              <w:outlineLvl w:val="4"/>
              <w:rPr>
                <w:rFonts w:ascii="宋体"/>
                <w:szCs w:val="21"/>
              </w:rPr>
            </w:pPr>
          </w:p>
        </w:tc>
      </w:tr>
    </w:tbl>
    <w:p w:rsidR="00C22E8A" w:rsidRDefault="00C22E8A" w:rsidP="00C22E8A">
      <w:pPr>
        <w:widowControl/>
        <w:numPr>
          <w:ilvl w:val="1"/>
          <w:numId w:val="6"/>
        </w:numPr>
        <w:spacing w:line="360" w:lineRule="auto"/>
        <w:ind w:left="567"/>
        <w:jc w:val="left"/>
        <w:outlineLvl w:val="2"/>
        <w:rPr>
          <w:rFonts w:ascii="黑体" w:eastAsia="黑体" w:hAnsi="Times New Roman" w:cs="Times New Roman"/>
          <w:kern w:val="0"/>
          <w:sz w:val="24"/>
          <w:szCs w:val="24"/>
        </w:rPr>
      </w:pPr>
      <w:r>
        <w:rPr>
          <w:rFonts w:ascii="黑体" w:eastAsia="黑体" w:hAnsi="Times New Roman" w:cs="Times New Roman" w:hint="eastAsia"/>
          <w:kern w:val="0"/>
          <w:sz w:val="24"/>
          <w:szCs w:val="24"/>
        </w:rPr>
        <w:t>节点风险</w:t>
      </w:r>
    </w:p>
    <w:p w:rsidR="00C22E8A" w:rsidRDefault="00C22E8A" w:rsidP="00C22E8A">
      <w:pPr>
        <w:widowControl/>
        <w:numPr>
          <w:ilvl w:val="2"/>
          <w:numId w:val="6"/>
        </w:numPr>
        <w:autoSpaceDE w:val="0"/>
        <w:autoSpaceDN w:val="0"/>
        <w:spacing w:line="360" w:lineRule="auto"/>
        <w:ind w:left="0" w:firstLine="0"/>
        <w:outlineLvl w:val="3"/>
        <w:rPr>
          <w:rFonts w:ascii="黑体" w:eastAsia="黑体" w:hAnsi="黑体" w:cs="Times New Roman"/>
          <w:kern w:val="0"/>
          <w:sz w:val="24"/>
          <w:szCs w:val="24"/>
        </w:rPr>
      </w:pPr>
      <w:r>
        <w:rPr>
          <w:rFonts w:ascii="黑体" w:eastAsia="黑体" w:hAnsi="黑体" w:cs="Times New Roman" w:hint="eastAsia"/>
          <w:kern w:val="0"/>
          <w:sz w:val="24"/>
          <w:szCs w:val="24"/>
        </w:rPr>
        <w:t>积涝隐患点</w:t>
      </w:r>
    </w:p>
    <w:p w:rsidR="00C22E8A" w:rsidRDefault="00C22E8A" w:rsidP="00C22E8A">
      <w:pPr>
        <w:widowControl/>
        <w:autoSpaceDE w:val="0"/>
        <w:autoSpaceDN w:val="0"/>
        <w:spacing w:line="360" w:lineRule="auto"/>
        <w:ind w:left="1" w:firstLineChars="200" w:firstLine="480"/>
        <w:outlineLvl w:val="4"/>
        <w:rPr>
          <w:rFonts w:ascii="宋体" w:hAnsi="Times New Roman" w:cs="Times New Roman"/>
          <w:kern w:val="0"/>
          <w:sz w:val="24"/>
          <w:szCs w:val="24"/>
        </w:rPr>
      </w:pPr>
      <w:r>
        <w:rPr>
          <w:rFonts w:ascii="宋体" w:hAnsi="Times New Roman" w:cs="Times New Roman" w:hint="eastAsia"/>
          <w:kern w:val="0"/>
          <w:sz w:val="24"/>
          <w:szCs w:val="24"/>
        </w:rPr>
        <w:t>本项考察单位范围内积涝隐患点的个数。</w:t>
      </w:r>
    </w:p>
    <w:tbl>
      <w:tblPr>
        <w:tblStyle w:val="a9"/>
        <w:tblW w:w="7962" w:type="dxa"/>
        <w:jc w:val="center"/>
        <w:tblInd w:w="1101" w:type="dxa"/>
        <w:tblLayout w:type="fixed"/>
        <w:tblLook w:val="04A0"/>
      </w:tblPr>
      <w:tblGrid>
        <w:gridCol w:w="1356"/>
        <w:gridCol w:w="2695"/>
        <w:gridCol w:w="1940"/>
        <w:gridCol w:w="1100"/>
        <w:gridCol w:w="871"/>
      </w:tblGrid>
      <w:tr w:rsidR="00C22E8A" w:rsidTr="009441D9">
        <w:trPr>
          <w:jc w:val="center"/>
        </w:trPr>
        <w:tc>
          <w:tcPr>
            <w:tcW w:w="1356"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项目</w:t>
            </w:r>
          </w:p>
        </w:tc>
        <w:tc>
          <w:tcPr>
            <w:tcW w:w="2695"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评分规则</w:t>
            </w:r>
          </w:p>
        </w:tc>
        <w:tc>
          <w:tcPr>
            <w:tcW w:w="194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个数</w:t>
            </w:r>
          </w:p>
        </w:tc>
        <w:tc>
          <w:tcPr>
            <w:tcW w:w="110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得分</w:t>
            </w:r>
          </w:p>
        </w:tc>
        <w:tc>
          <w:tcPr>
            <w:tcW w:w="871"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权重</w:t>
            </w:r>
          </w:p>
        </w:tc>
      </w:tr>
      <w:tr w:rsidR="00C22E8A" w:rsidTr="009441D9">
        <w:trPr>
          <w:trHeight w:val="312"/>
          <w:jc w:val="center"/>
        </w:trPr>
        <w:tc>
          <w:tcPr>
            <w:tcW w:w="1356" w:type="dxa"/>
            <w:vMerge w:val="restart"/>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积涝隐患点</w:t>
            </w:r>
          </w:p>
        </w:tc>
        <w:tc>
          <w:tcPr>
            <w:tcW w:w="2695" w:type="dxa"/>
            <w:vMerge w:val="restart"/>
            <w:vAlign w:val="center"/>
          </w:tcPr>
          <w:p w:rsidR="00C22E8A" w:rsidRDefault="00C22E8A" w:rsidP="009441D9">
            <w:pPr>
              <w:widowControl/>
              <w:autoSpaceDE w:val="0"/>
              <w:autoSpaceDN w:val="0"/>
              <w:outlineLvl w:val="4"/>
              <w:rPr>
                <w:rFonts w:ascii="宋体"/>
                <w:szCs w:val="21"/>
              </w:rPr>
            </w:pPr>
            <w:r>
              <w:rPr>
                <w:rFonts w:ascii="宋体" w:hint="eastAsia"/>
                <w:szCs w:val="21"/>
              </w:rPr>
              <w:t>根据单位范围内积涝隐患点的个数赋分。</w:t>
            </w:r>
          </w:p>
        </w:tc>
        <w:tc>
          <w:tcPr>
            <w:tcW w:w="194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2个以上</w:t>
            </w:r>
          </w:p>
        </w:tc>
        <w:tc>
          <w:tcPr>
            <w:tcW w:w="110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10</w:t>
            </w:r>
          </w:p>
        </w:tc>
        <w:tc>
          <w:tcPr>
            <w:tcW w:w="871" w:type="dxa"/>
            <w:vMerge w:val="restart"/>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0.2</w:t>
            </w:r>
          </w:p>
        </w:tc>
      </w:tr>
      <w:tr w:rsidR="00C22E8A" w:rsidTr="009441D9">
        <w:trPr>
          <w:trHeight w:val="90"/>
          <w:jc w:val="center"/>
        </w:trPr>
        <w:tc>
          <w:tcPr>
            <w:tcW w:w="1356" w:type="dxa"/>
            <w:vMerge/>
            <w:vAlign w:val="center"/>
          </w:tcPr>
          <w:p w:rsidR="00C22E8A" w:rsidRDefault="00C22E8A" w:rsidP="009441D9">
            <w:pPr>
              <w:widowControl/>
              <w:autoSpaceDE w:val="0"/>
              <w:autoSpaceDN w:val="0"/>
              <w:jc w:val="center"/>
              <w:outlineLvl w:val="4"/>
            </w:pPr>
          </w:p>
        </w:tc>
        <w:tc>
          <w:tcPr>
            <w:tcW w:w="2695" w:type="dxa"/>
            <w:vMerge/>
            <w:vAlign w:val="center"/>
          </w:tcPr>
          <w:p w:rsidR="00C22E8A" w:rsidRDefault="00C22E8A" w:rsidP="009441D9">
            <w:pPr>
              <w:widowControl/>
              <w:autoSpaceDE w:val="0"/>
              <w:autoSpaceDN w:val="0"/>
              <w:jc w:val="center"/>
              <w:outlineLvl w:val="4"/>
            </w:pPr>
          </w:p>
        </w:tc>
        <w:tc>
          <w:tcPr>
            <w:tcW w:w="194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1-2个</w:t>
            </w:r>
          </w:p>
        </w:tc>
        <w:tc>
          <w:tcPr>
            <w:tcW w:w="110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5</w:t>
            </w:r>
          </w:p>
        </w:tc>
        <w:tc>
          <w:tcPr>
            <w:tcW w:w="871" w:type="dxa"/>
            <w:vMerge/>
            <w:vAlign w:val="center"/>
          </w:tcPr>
          <w:p w:rsidR="00C22E8A" w:rsidRDefault="00C22E8A" w:rsidP="009441D9">
            <w:pPr>
              <w:widowControl/>
              <w:autoSpaceDE w:val="0"/>
              <w:autoSpaceDN w:val="0"/>
              <w:jc w:val="center"/>
              <w:outlineLvl w:val="4"/>
              <w:rPr>
                <w:rFonts w:ascii="宋体"/>
                <w:szCs w:val="21"/>
              </w:rPr>
            </w:pPr>
          </w:p>
        </w:tc>
      </w:tr>
      <w:tr w:rsidR="00C22E8A" w:rsidTr="009441D9">
        <w:trPr>
          <w:trHeight w:val="90"/>
          <w:jc w:val="center"/>
        </w:trPr>
        <w:tc>
          <w:tcPr>
            <w:tcW w:w="1356" w:type="dxa"/>
            <w:vMerge/>
            <w:vAlign w:val="center"/>
          </w:tcPr>
          <w:p w:rsidR="00C22E8A" w:rsidRDefault="00C22E8A" w:rsidP="009441D9">
            <w:pPr>
              <w:widowControl/>
              <w:autoSpaceDE w:val="0"/>
              <w:autoSpaceDN w:val="0"/>
              <w:jc w:val="center"/>
              <w:outlineLvl w:val="4"/>
            </w:pPr>
          </w:p>
        </w:tc>
        <w:tc>
          <w:tcPr>
            <w:tcW w:w="2695" w:type="dxa"/>
            <w:vMerge/>
            <w:vAlign w:val="center"/>
          </w:tcPr>
          <w:p w:rsidR="00C22E8A" w:rsidRDefault="00C22E8A" w:rsidP="009441D9">
            <w:pPr>
              <w:widowControl/>
              <w:autoSpaceDE w:val="0"/>
              <w:autoSpaceDN w:val="0"/>
              <w:jc w:val="center"/>
              <w:outlineLvl w:val="4"/>
            </w:pPr>
          </w:p>
        </w:tc>
        <w:tc>
          <w:tcPr>
            <w:tcW w:w="194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无</w:t>
            </w:r>
          </w:p>
        </w:tc>
        <w:tc>
          <w:tcPr>
            <w:tcW w:w="110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1</w:t>
            </w:r>
          </w:p>
        </w:tc>
        <w:tc>
          <w:tcPr>
            <w:tcW w:w="871" w:type="dxa"/>
            <w:vMerge/>
            <w:vAlign w:val="center"/>
          </w:tcPr>
          <w:p w:rsidR="00C22E8A" w:rsidRDefault="00C22E8A" w:rsidP="009441D9">
            <w:pPr>
              <w:widowControl/>
              <w:autoSpaceDE w:val="0"/>
              <w:autoSpaceDN w:val="0"/>
              <w:jc w:val="center"/>
              <w:outlineLvl w:val="4"/>
              <w:rPr>
                <w:rFonts w:ascii="宋体"/>
                <w:szCs w:val="21"/>
              </w:rPr>
            </w:pPr>
          </w:p>
        </w:tc>
      </w:tr>
    </w:tbl>
    <w:p w:rsidR="00C22E8A" w:rsidRDefault="00C22E8A" w:rsidP="00C22E8A">
      <w:pPr>
        <w:widowControl/>
        <w:numPr>
          <w:ilvl w:val="2"/>
          <w:numId w:val="6"/>
        </w:numPr>
        <w:autoSpaceDE w:val="0"/>
        <w:autoSpaceDN w:val="0"/>
        <w:spacing w:line="360" w:lineRule="auto"/>
        <w:ind w:left="0" w:firstLine="0"/>
        <w:outlineLvl w:val="3"/>
        <w:rPr>
          <w:rFonts w:ascii="黑体" w:eastAsia="黑体" w:hAnsi="黑体" w:cs="Times New Roman"/>
          <w:kern w:val="0"/>
          <w:sz w:val="24"/>
          <w:szCs w:val="24"/>
        </w:rPr>
      </w:pPr>
      <w:r>
        <w:rPr>
          <w:rFonts w:ascii="黑体" w:eastAsia="黑体" w:hAnsi="黑体" w:cs="Times New Roman" w:hint="eastAsia"/>
          <w:kern w:val="0"/>
          <w:sz w:val="24"/>
          <w:szCs w:val="24"/>
        </w:rPr>
        <w:t>结冰积雪隐患点</w:t>
      </w:r>
    </w:p>
    <w:p w:rsidR="00C22E8A" w:rsidRDefault="00C22E8A" w:rsidP="00C22E8A">
      <w:pPr>
        <w:widowControl/>
        <w:autoSpaceDE w:val="0"/>
        <w:autoSpaceDN w:val="0"/>
        <w:spacing w:line="360" w:lineRule="auto"/>
        <w:ind w:left="1" w:firstLineChars="200" w:firstLine="480"/>
        <w:outlineLvl w:val="4"/>
        <w:rPr>
          <w:rFonts w:ascii="宋体" w:hAnsi="Times New Roman" w:cs="Times New Roman"/>
          <w:kern w:val="0"/>
          <w:sz w:val="24"/>
          <w:szCs w:val="24"/>
        </w:rPr>
      </w:pPr>
      <w:r>
        <w:rPr>
          <w:rFonts w:ascii="宋体" w:hAnsi="Times New Roman" w:cs="Times New Roman" w:hint="eastAsia"/>
          <w:kern w:val="0"/>
          <w:sz w:val="24"/>
          <w:szCs w:val="24"/>
        </w:rPr>
        <w:t>本项考察单位范围内易发生道路结冰路段、易积雪区域的个数。</w:t>
      </w:r>
    </w:p>
    <w:tbl>
      <w:tblPr>
        <w:tblStyle w:val="a9"/>
        <w:tblW w:w="7962" w:type="dxa"/>
        <w:jc w:val="center"/>
        <w:tblInd w:w="1101" w:type="dxa"/>
        <w:tblLayout w:type="fixed"/>
        <w:tblLook w:val="04A0"/>
      </w:tblPr>
      <w:tblGrid>
        <w:gridCol w:w="1356"/>
        <w:gridCol w:w="2695"/>
        <w:gridCol w:w="1940"/>
        <w:gridCol w:w="1100"/>
        <w:gridCol w:w="871"/>
      </w:tblGrid>
      <w:tr w:rsidR="00C22E8A" w:rsidTr="009441D9">
        <w:trPr>
          <w:jc w:val="center"/>
        </w:trPr>
        <w:tc>
          <w:tcPr>
            <w:tcW w:w="1356"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项目</w:t>
            </w:r>
          </w:p>
        </w:tc>
        <w:tc>
          <w:tcPr>
            <w:tcW w:w="2695"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评分规则</w:t>
            </w:r>
          </w:p>
        </w:tc>
        <w:tc>
          <w:tcPr>
            <w:tcW w:w="194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个数</w:t>
            </w:r>
          </w:p>
        </w:tc>
        <w:tc>
          <w:tcPr>
            <w:tcW w:w="110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得分</w:t>
            </w:r>
          </w:p>
        </w:tc>
        <w:tc>
          <w:tcPr>
            <w:tcW w:w="871"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权重</w:t>
            </w:r>
          </w:p>
        </w:tc>
      </w:tr>
      <w:tr w:rsidR="00C22E8A" w:rsidTr="009441D9">
        <w:trPr>
          <w:trHeight w:val="312"/>
          <w:jc w:val="center"/>
        </w:trPr>
        <w:tc>
          <w:tcPr>
            <w:tcW w:w="1356" w:type="dxa"/>
            <w:vMerge w:val="restart"/>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结冰积雪隐患点</w:t>
            </w:r>
          </w:p>
        </w:tc>
        <w:tc>
          <w:tcPr>
            <w:tcW w:w="2695" w:type="dxa"/>
            <w:vMerge w:val="restart"/>
            <w:vAlign w:val="center"/>
          </w:tcPr>
          <w:p w:rsidR="00C22E8A" w:rsidRDefault="00C22E8A" w:rsidP="009441D9">
            <w:pPr>
              <w:widowControl/>
              <w:autoSpaceDE w:val="0"/>
              <w:autoSpaceDN w:val="0"/>
              <w:outlineLvl w:val="4"/>
              <w:rPr>
                <w:rFonts w:ascii="宋体"/>
                <w:szCs w:val="21"/>
              </w:rPr>
            </w:pPr>
            <w:r>
              <w:rPr>
                <w:rFonts w:ascii="宋体" w:hint="eastAsia"/>
                <w:szCs w:val="21"/>
              </w:rPr>
              <w:t>根据单位范围内易发生道路结冰路段、易积雪区域的个数赋分。</w:t>
            </w:r>
          </w:p>
        </w:tc>
        <w:tc>
          <w:tcPr>
            <w:tcW w:w="194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2个以上</w:t>
            </w:r>
          </w:p>
        </w:tc>
        <w:tc>
          <w:tcPr>
            <w:tcW w:w="110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10</w:t>
            </w:r>
          </w:p>
        </w:tc>
        <w:tc>
          <w:tcPr>
            <w:tcW w:w="871" w:type="dxa"/>
            <w:vMerge w:val="restart"/>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0.2</w:t>
            </w:r>
          </w:p>
        </w:tc>
      </w:tr>
      <w:tr w:rsidR="00C22E8A" w:rsidTr="009441D9">
        <w:trPr>
          <w:trHeight w:val="90"/>
          <w:jc w:val="center"/>
        </w:trPr>
        <w:tc>
          <w:tcPr>
            <w:tcW w:w="1356" w:type="dxa"/>
            <w:vMerge/>
            <w:vAlign w:val="center"/>
          </w:tcPr>
          <w:p w:rsidR="00C22E8A" w:rsidRDefault="00C22E8A" w:rsidP="009441D9">
            <w:pPr>
              <w:widowControl/>
              <w:autoSpaceDE w:val="0"/>
              <w:autoSpaceDN w:val="0"/>
              <w:jc w:val="center"/>
              <w:outlineLvl w:val="4"/>
            </w:pPr>
          </w:p>
        </w:tc>
        <w:tc>
          <w:tcPr>
            <w:tcW w:w="2695" w:type="dxa"/>
            <w:vMerge/>
            <w:vAlign w:val="center"/>
          </w:tcPr>
          <w:p w:rsidR="00C22E8A" w:rsidRDefault="00C22E8A" w:rsidP="009441D9">
            <w:pPr>
              <w:widowControl/>
              <w:autoSpaceDE w:val="0"/>
              <w:autoSpaceDN w:val="0"/>
              <w:jc w:val="center"/>
              <w:outlineLvl w:val="4"/>
            </w:pPr>
          </w:p>
        </w:tc>
        <w:tc>
          <w:tcPr>
            <w:tcW w:w="194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1-2个</w:t>
            </w:r>
          </w:p>
        </w:tc>
        <w:tc>
          <w:tcPr>
            <w:tcW w:w="110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5</w:t>
            </w:r>
          </w:p>
        </w:tc>
        <w:tc>
          <w:tcPr>
            <w:tcW w:w="871" w:type="dxa"/>
            <w:vMerge/>
            <w:vAlign w:val="center"/>
          </w:tcPr>
          <w:p w:rsidR="00C22E8A" w:rsidRDefault="00C22E8A" w:rsidP="009441D9">
            <w:pPr>
              <w:widowControl/>
              <w:autoSpaceDE w:val="0"/>
              <w:autoSpaceDN w:val="0"/>
              <w:jc w:val="center"/>
              <w:outlineLvl w:val="4"/>
              <w:rPr>
                <w:rFonts w:ascii="宋体"/>
                <w:szCs w:val="21"/>
              </w:rPr>
            </w:pPr>
          </w:p>
        </w:tc>
      </w:tr>
      <w:tr w:rsidR="00C22E8A" w:rsidTr="009441D9">
        <w:trPr>
          <w:trHeight w:val="90"/>
          <w:jc w:val="center"/>
        </w:trPr>
        <w:tc>
          <w:tcPr>
            <w:tcW w:w="1356" w:type="dxa"/>
            <w:vMerge/>
            <w:vAlign w:val="center"/>
          </w:tcPr>
          <w:p w:rsidR="00C22E8A" w:rsidRDefault="00C22E8A" w:rsidP="009441D9">
            <w:pPr>
              <w:widowControl/>
              <w:autoSpaceDE w:val="0"/>
              <w:autoSpaceDN w:val="0"/>
              <w:jc w:val="center"/>
              <w:outlineLvl w:val="4"/>
            </w:pPr>
          </w:p>
        </w:tc>
        <w:tc>
          <w:tcPr>
            <w:tcW w:w="2695" w:type="dxa"/>
            <w:vMerge/>
            <w:vAlign w:val="center"/>
          </w:tcPr>
          <w:p w:rsidR="00C22E8A" w:rsidRDefault="00C22E8A" w:rsidP="009441D9">
            <w:pPr>
              <w:widowControl/>
              <w:autoSpaceDE w:val="0"/>
              <w:autoSpaceDN w:val="0"/>
              <w:jc w:val="center"/>
              <w:outlineLvl w:val="4"/>
            </w:pPr>
          </w:p>
        </w:tc>
        <w:tc>
          <w:tcPr>
            <w:tcW w:w="194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无</w:t>
            </w:r>
          </w:p>
        </w:tc>
        <w:tc>
          <w:tcPr>
            <w:tcW w:w="110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1</w:t>
            </w:r>
          </w:p>
        </w:tc>
        <w:tc>
          <w:tcPr>
            <w:tcW w:w="871" w:type="dxa"/>
            <w:vMerge/>
            <w:vAlign w:val="center"/>
          </w:tcPr>
          <w:p w:rsidR="00C22E8A" w:rsidRDefault="00C22E8A" w:rsidP="009441D9">
            <w:pPr>
              <w:widowControl/>
              <w:autoSpaceDE w:val="0"/>
              <w:autoSpaceDN w:val="0"/>
              <w:jc w:val="center"/>
              <w:outlineLvl w:val="4"/>
              <w:rPr>
                <w:rFonts w:ascii="宋体"/>
                <w:szCs w:val="21"/>
              </w:rPr>
            </w:pPr>
          </w:p>
        </w:tc>
      </w:tr>
    </w:tbl>
    <w:p w:rsidR="00C22E8A" w:rsidRDefault="00C22E8A" w:rsidP="00C22E8A">
      <w:pPr>
        <w:widowControl/>
        <w:numPr>
          <w:ilvl w:val="2"/>
          <w:numId w:val="6"/>
        </w:numPr>
        <w:autoSpaceDE w:val="0"/>
        <w:autoSpaceDN w:val="0"/>
        <w:spacing w:line="360" w:lineRule="auto"/>
        <w:ind w:left="0" w:firstLine="0"/>
        <w:outlineLvl w:val="3"/>
        <w:rPr>
          <w:rFonts w:ascii="黑体" w:eastAsia="黑体" w:hAnsi="黑体" w:cs="Times New Roman"/>
          <w:kern w:val="0"/>
          <w:sz w:val="24"/>
          <w:szCs w:val="24"/>
        </w:rPr>
      </w:pPr>
      <w:r>
        <w:rPr>
          <w:rFonts w:ascii="黑体" w:eastAsia="黑体" w:hAnsi="黑体" w:cs="Times New Roman" w:hint="eastAsia"/>
          <w:kern w:val="0"/>
          <w:sz w:val="24"/>
          <w:szCs w:val="24"/>
        </w:rPr>
        <w:t>雷击隐患点</w:t>
      </w:r>
    </w:p>
    <w:p w:rsidR="00C22E8A" w:rsidRDefault="00C22E8A" w:rsidP="00C22E8A">
      <w:pPr>
        <w:widowControl/>
        <w:autoSpaceDE w:val="0"/>
        <w:autoSpaceDN w:val="0"/>
        <w:spacing w:line="360" w:lineRule="auto"/>
        <w:ind w:left="1" w:firstLineChars="200" w:firstLine="480"/>
        <w:outlineLvl w:val="4"/>
        <w:rPr>
          <w:rFonts w:ascii="宋体" w:hAnsi="Times New Roman" w:cs="Times New Roman"/>
          <w:kern w:val="0"/>
          <w:sz w:val="24"/>
          <w:szCs w:val="24"/>
        </w:rPr>
      </w:pPr>
      <w:r>
        <w:rPr>
          <w:rFonts w:ascii="宋体" w:hAnsi="Times New Roman" w:cs="Times New Roman" w:hint="eastAsia"/>
          <w:kern w:val="0"/>
          <w:sz w:val="24"/>
          <w:szCs w:val="24"/>
        </w:rPr>
        <w:t>本项考察单位范围内易受雷击区域个数。</w:t>
      </w:r>
    </w:p>
    <w:tbl>
      <w:tblPr>
        <w:tblStyle w:val="a9"/>
        <w:tblW w:w="7962" w:type="dxa"/>
        <w:jc w:val="center"/>
        <w:tblInd w:w="1101" w:type="dxa"/>
        <w:tblLayout w:type="fixed"/>
        <w:tblLook w:val="04A0"/>
      </w:tblPr>
      <w:tblGrid>
        <w:gridCol w:w="1356"/>
        <w:gridCol w:w="2695"/>
        <w:gridCol w:w="1940"/>
        <w:gridCol w:w="1100"/>
        <w:gridCol w:w="871"/>
      </w:tblGrid>
      <w:tr w:rsidR="00C22E8A" w:rsidTr="009441D9">
        <w:trPr>
          <w:jc w:val="center"/>
        </w:trPr>
        <w:tc>
          <w:tcPr>
            <w:tcW w:w="1356"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项目</w:t>
            </w:r>
          </w:p>
        </w:tc>
        <w:tc>
          <w:tcPr>
            <w:tcW w:w="2695"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评分规则</w:t>
            </w:r>
          </w:p>
        </w:tc>
        <w:tc>
          <w:tcPr>
            <w:tcW w:w="194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个数</w:t>
            </w:r>
          </w:p>
        </w:tc>
        <w:tc>
          <w:tcPr>
            <w:tcW w:w="110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得分</w:t>
            </w:r>
          </w:p>
        </w:tc>
        <w:tc>
          <w:tcPr>
            <w:tcW w:w="871"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权重</w:t>
            </w:r>
          </w:p>
        </w:tc>
      </w:tr>
      <w:tr w:rsidR="00C22E8A" w:rsidTr="009441D9">
        <w:trPr>
          <w:trHeight w:val="312"/>
          <w:jc w:val="center"/>
        </w:trPr>
        <w:tc>
          <w:tcPr>
            <w:tcW w:w="1356" w:type="dxa"/>
            <w:vMerge w:val="restart"/>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雷击隐患点</w:t>
            </w:r>
          </w:p>
        </w:tc>
        <w:tc>
          <w:tcPr>
            <w:tcW w:w="2695" w:type="dxa"/>
            <w:vMerge w:val="restart"/>
            <w:vAlign w:val="center"/>
          </w:tcPr>
          <w:p w:rsidR="00C22E8A" w:rsidRDefault="00C22E8A" w:rsidP="009441D9">
            <w:pPr>
              <w:widowControl/>
              <w:autoSpaceDE w:val="0"/>
              <w:autoSpaceDN w:val="0"/>
              <w:outlineLvl w:val="4"/>
              <w:rPr>
                <w:rFonts w:ascii="宋体"/>
                <w:szCs w:val="21"/>
              </w:rPr>
            </w:pPr>
            <w:r>
              <w:rPr>
                <w:rFonts w:ascii="宋体" w:hint="eastAsia"/>
                <w:szCs w:val="21"/>
              </w:rPr>
              <w:t>根据单位范围内易受雷击区域个数赋分。</w:t>
            </w:r>
          </w:p>
        </w:tc>
        <w:tc>
          <w:tcPr>
            <w:tcW w:w="194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2个以上，或雷击点易引发雷击火灾</w:t>
            </w:r>
          </w:p>
        </w:tc>
        <w:tc>
          <w:tcPr>
            <w:tcW w:w="110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10</w:t>
            </w:r>
          </w:p>
        </w:tc>
        <w:tc>
          <w:tcPr>
            <w:tcW w:w="871" w:type="dxa"/>
            <w:vMerge w:val="restart"/>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0.2</w:t>
            </w:r>
          </w:p>
        </w:tc>
      </w:tr>
      <w:tr w:rsidR="00C22E8A" w:rsidTr="009441D9">
        <w:trPr>
          <w:trHeight w:val="90"/>
          <w:jc w:val="center"/>
        </w:trPr>
        <w:tc>
          <w:tcPr>
            <w:tcW w:w="1356" w:type="dxa"/>
            <w:vMerge/>
            <w:vAlign w:val="center"/>
          </w:tcPr>
          <w:p w:rsidR="00C22E8A" w:rsidRDefault="00C22E8A" w:rsidP="009441D9">
            <w:pPr>
              <w:widowControl/>
              <w:autoSpaceDE w:val="0"/>
              <w:autoSpaceDN w:val="0"/>
              <w:jc w:val="center"/>
              <w:outlineLvl w:val="4"/>
            </w:pPr>
          </w:p>
        </w:tc>
        <w:tc>
          <w:tcPr>
            <w:tcW w:w="2695" w:type="dxa"/>
            <w:vMerge/>
            <w:vAlign w:val="center"/>
          </w:tcPr>
          <w:p w:rsidR="00C22E8A" w:rsidRDefault="00C22E8A" w:rsidP="009441D9">
            <w:pPr>
              <w:widowControl/>
              <w:autoSpaceDE w:val="0"/>
              <w:autoSpaceDN w:val="0"/>
              <w:jc w:val="center"/>
              <w:outlineLvl w:val="4"/>
            </w:pPr>
          </w:p>
        </w:tc>
        <w:tc>
          <w:tcPr>
            <w:tcW w:w="194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1-2个</w:t>
            </w:r>
          </w:p>
        </w:tc>
        <w:tc>
          <w:tcPr>
            <w:tcW w:w="110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5</w:t>
            </w:r>
          </w:p>
        </w:tc>
        <w:tc>
          <w:tcPr>
            <w:tcW w:w="871" w:type="dxa"/>
            <w:vMerge/>
            <w:vAlign w:val="center"/>
          </w:tcPr>
          <w:p w:rsidR="00C22E8A" w:rsidRDefault="00C22E8A" w:rsidP="009441D9">
            <w:pPr>
              <w:widowControl/>
              <w:autoSpaceDE w:val="0"/>
              <w:autoSpaceDN w:val="0"/>
              <w:jc w:val="center"/>
              <w:outlineLvl w:val="4"/>
              <w:rPr>
                <w:rFonts w:ascii="宋体"/>
                <w:szCs w:val="21"/>
              </w:rPr>
            </w:pPr>
          </w:p>
        </w:tc>
      </w:tr>
      <w:tr w:rsidR="00C22E8A" w:rsidTr="009441D9">
        <w:trPr>
          <w:trHeight w:val="90"/>
          <w:jc w:val="center"/>
        </w:trPr>
        <w:tc>
          <w:tcPr>
            <w:tcW w:w="1356" w:type="dxa"/>
            <w:vMerge/>
            <w:vAlign w:val="center"/>
          </w:tcPr>
          <w:p w:rsidR="00C22E8A" w:rsidRDefault="00C22E8A" w:rsidP="009441D9">
            <w:pPr>
              <w:widowControl/>
              <w:autoSpaceDE w:val="0"/>
              <w:autoSpaceDN w:val="0"/>
              <w:jc w:val="center"/>
              <w:outlineLvl w:val="4"/>
            </w:pPr>
          </w:p>
        </w:tc>
        <w:tc>
          <w:tcPr>
            <w:tcW w:w="2695" w:type="dxa"/>
            <w:vMerge/>
            <w:vAlign w:val="center"/>
          </w:tcPr>
          <w:p w:rsidR="00C22E8A" w:rsidRDefault="00C22E8A" w:rsidP="009441D9">
            <w:pPr>
              <w:widowControl/>
              <w:autoSpaceDE w:val="0"/>
              <w:autoSpaceDN w:val="0"/>
              <w:jc w:val="center"/>
              <w:outlineLvl w:val="4"/>
            </w:pPr>
          </w:p>
        </w:tc>
        <w:tc>
          <w:tcPr>
            <w:tcW w:w="194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无</w:t>
            </w:r>
          </w:p>
        </w:tc>
        <w:tc>
          <w:tcPr>
            <w:tcW w:w="110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1</w:t>
            </w:r>
          </w:p>
        </w:tc>
        <w:tc>
          <w:tcPr>
            <w:tcW w:w="871" w:type="dxa"/>
            <w:vMerge/>
            <w:vAlign w:val="center"/>
          </w:tcPr>
          <w:p w:rsidR="00C22E8A" w:rsidRDefault="00C22E8A" w:rsidP="009441D9">
            <w:pPr>
              <w:widowControl/>
              <w:autoSpaceDE w:val="0"/>
              <w:autoSpaceDN w:val="0"/>
              <w:jc w:val="center"/>
              <w:outlineLvl w:val="4"/>
              <w:rPr>
                <w:rFonts w:ascii="宋体"/>
                <w:szCs w:val="21"/>
              </w:rPr>
            </w:pPr>
          </w:p>
        </w:tc>
      </w:tr>
    </w:tbl>
    <w:p w:rsidR="00C22E8A" w:rsidRDefault="00C22E8A" w:rsidP="00C22E8A">
      <w:pPr>
        <w:widowControl/>
        <w:numPr>
          <w:ilvl w:val="2"/>
          <w:numId w:val="6"/>
        </w:numPr>
        <w:autoSpaceDE w:val="0"/>
        <w:autoSpaceDN w:val="0"/>
        <w:spacing w:line="360" w:lineRule="auto"/>
        <w:ind w:left="0" w:firstLine="0"/>
        <w:outlineLvl w:val="3"/>
        <w:rPr>
          <w:rFonts w:ascii="黑体" w:eastAsia="黑体" w:hAnsi="黑体" w:cs="Times New Roman"/>
          <w:kern w:val="0"/>
          <w:sz w:val="24"/>
          <w:szCs w:val="24"/>
        </w:rPr>
      </w:pPr>
      <w:r>
        <w:rPr>
          <w:rFonts w:ascii="黑体" w:eastAsia="黑体" w:hAnsi="黑体" w:cs="Times New Roman" w:hint="eastAsia"/>
          <w:kern w:val="0"/>
          <w:sz w:val="24"/>
          <w:szCs w:val="24"/>
        </w:rPr>
        <w:t>停电隐患点</w:t>
      </w:r>
    </w:p>
    <w:p w:rsidR="00C22E8A" w:rsidRDefault="00C22E8A" w:rsidP="00C22E8A">
      <w:pPr>
        <w:widowControl/>
        <w:autoSpaceDE w:val="0"/>
        <w:autoSpaceDN w:val="0"/>
        <w:spacing w:line="360" w:lineRule="auto"/>
        <w:ind w:left="1" w:firstLineChars="200" w:firstLine="480"/>
        <w:outlineLvl w:val="4"/>
        <w:rPr>
          <w:rFonts w:ascii="宋体" w:hAnsi="Times New Roman" w:cs="Times New Roman"/>
          <w:kern w:val="0"/>
          <w:sz w:val="24"/>
          <w:szCs w:val="24"/>
        </w:rPr>
      </w:pPr>
      <w:r>
        <w:rPr>
          <w:rFonts w:ascii="宋体" w:hAnsi="Times New Roman" w:cs="Times New Roman" w:hint="eastAsia"/>
          <w:kern w:val="0"/>
          <w:sz w:val="24"/>
          <w:szCs w:val="24"/>
        </w:rPr>
        <w:lastRenderedPageBreak/>
        <w:t>本项考察单位范围内因台风、暴雨等影响，易发生停电事件的区域个数。</w:t>
      </w:r>
    </w:p>
    <w:tbl>
      <w:tblPr>
        <w:tblStyle w:val="a9"/>
        <w:tblW w:w="7962" w:type="dxa"/>
        <w:jc w:val="center"/>
        <w:tblInd w:w="1101" w:type="dxa"/>
        <w:tblLayout w:type="fixed"/>
        <w:tblLook w:val="04A0"/>
      </w:tblPr>
      <w:tblGrid>
        <w:gridCol w:w="1356"/>
        <w:gridCol w:w="2695"/>
        <w:gridCol w:w="1940"/>
        <w:gridCol w:w="1100"/>
        <w:gridCol w:w="871"/>
      </w:tblGrid>
      <w:tr w:rsidR="00C22E8A" w:rsidTr="009441D9">
        <w:trPr>
          <w:jc w:val="center"/>
        </w:trPr>
        <w:tc>
          <w:tcPr>
            <w:tcW w:w="1356"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项目</w:t>
            </w:r>
          </w:p>
        </w:tc>
        <w:tc>
          <w:tcPr>
            <w:tcW w:w="2695"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评分规则</w:t>
            </w:r>
          </w:p>
        </w:tc>
        <w:tc>
          <w:tcPr>
            <w:tcW w:w="194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个数</w:t>
            </w:r>
          </w:p>
        </w:tc>
        <w:tc>
          <w:tcPr>
            <w:tcW w:w="110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得分</w:t>
            </w:r>
          </w:p>
        </w:tc>
        <w:tc>
          <w:tcPr>
            <w:tcW w:w="871"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权重</w:t>
            </w:r>
          </w:p>
        </w:tc>
      </w:tr>
      <w:tr w:rsidR="00C22E8A" w:rsidTr="009441D9">
        <w:trPr>
          <w:trHeight w:val="312"/>
          <w:jc w:val="center"/>
        </w:trPr>
        <w:tc>
          <w:tcPr>
            <w:tcW w:w="1356" w:type="dxa"/>
            <w:vMerge w:val="restart"/>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停电隐患点</w:t>
            </w:r>
          </w:p>
        </w:tc>
        <w:tc>
          <w:tcPr>
            <w:tcW w:w="2695" w:type="dxa"/>
            <w:vMerge w:val="restart"/>
            <w:vAlign w:val="center"/>
          </w:tcPr>
          <w:p w:rsidR="00C22E8A" w:rsidRDefault="00C22E8A" w:rsidP="009441D9">
            <w:pPr>
              <w:widowControl/>
              <w:autoSpaceDE w:val="0"/>
              <w:autoSpaceDN w:val="0"/>
              <w:outlineLvl w:val="4"/>
              <w:rPr>
                <w:rFonts w:ascii="宋体"/>
                <w:szCs w:val="21"/>
              </w:rPr>
            </w:pPr>
            <w:r>
              <w:rPr>
                <w:rFonts w:ascii="宋体" w:hint="eastAsia"/>
                <w:szCs w:val="21"/>
              </w:rPr>
              <w:t>根据单位范围内因台风、暴雨等影响，易发生停电事件的区域个数赋分。</w:t>
            </w:r>
          </w:p>
        </w:tc>
        <w:tc>
          <w:tcPr>
            <w:tcW w:w="194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2个以上</w:t>
            </w:r>
          </w:p>
        </w:tc>
        <w:tc>
          <w:tcPr>
            <w:tcW w:w="110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10</w:t>
            </w:r>
          </w:p>
        </w:tc>
        <w:tc>
          <w:tcPr>
            <w:tcW w:w="871" w:type="dxa"/>
            <w:vMerge w:val="restart"/>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0.2</w:t>
            </w:r>
          </w:p>
        </w:tc>
      </w:tr>
      <w:tr w:rsidR="00C22E8A" w:rsidTr="009441D9">
        <w:trPr>
          <w:trHeight w:val="90"/>
          <w:jc w:val="center"/>
        </w:trPr>
        <w:tc>
          <w:tcPr>
            <w:tcW w:w="1356" w:type="dxa"/>
            <w:vMerge/>
            <w:vAlign w:val="center"/>
          </w:tcPr>
          <w:p w:rsidR="00C22E8A" w:rsidRDefault="00C22E8A" w:rsidP="009441D9">
            <w:pPr>
              <w:widowControl/>
              <w:autoSpaceDE w:val="0"/>
              <w:autoSpaceDN w:val="0"/>
              <w:jc w:val="center"/>
              <w:outlineLvl w:val="4"/>
            </w:pPr>
          </w:p>
        </w:tc>
        <w:tc>
          <w:tcPr>
            <w:tcW w:w="2695" w:type="dxa"/>
            <w:vMerge/>
            <w:vAlign w:val="center"/>
          </w:tcPr>
          <w:p w:rsidR="00C22E8A" w:rsidRDefault="00C22E8A" w:rsidP="009441D9">
            <w:pPr>
              <w:widowControl/>
              <w:autoSpaceDE w:val="0"/>
              <w:autoSpaceDN w:val="0"/>
              <w:jc w:val="center"/>
              <w:outlineLvl w:val="4"/>
            </w:pPr>
          </w:p>
        </w:tc>
        <w:tc>
          <w:tcPr>
            <w:tcW w:w="194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1-2个</w:t>
            </w:r>
          </w:p>
        </w:tc>
        <w:tc>
          <w:tcPr>
            <w:tcW w:w="110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5</w:t>
            </w:r>
          </w:p>
        </w:tc>
        <w:tc>
          <w:tcPr>
            <w:tcW w:w="871" w:type="dxa"/>
            <w:vMerge/>
            <w:vAlign w:val="center"/>
          </w:tcPr>
          <w:p w:rsidR="00C22E8A" w:rsidRDefault="00C22E8A" w:rsidP="009441D9">
            <w:pPr>
              <w:widowControl/>
              <w:autoSpaceDE w:val="0"/>
              <w:autoSpaceDN w:val="0"/>
              <w:jc w:val="center"/>
              <w:outlineLvl w:val="4"/>
              <w:rPr>
                <w:rFonts w:ascii="宋体"/>
                <w:szCs w:val="21"/>
              </w:rPr>
            </w:pPr>
          </w:p>
        </w:tc>
      </w:tr>
      <w:tr w:rsidR="00C22E8A" w:rsidTr="009441D9">
        <w:trPr>
          <w:trHeight w:val="90"/>
          <w:jc w:val="center"/>
        </w:trPr>
        <w:tc>
          <w:tcPr>
            <w:tcW w:w="1356" w:type="dxa"/>
            <w:vMerge/>
            <w:vAlign w:val="center"/>
          </w:tcPr>
          <w:p w:rsidR="00C22E8A" w:rsidRDefault="00C22E8A" w:rsidP="009441D9">
            <w:pPr>
              <w:widowControl/>
              <w:autoSpaceDE w:val="0"/>
              <w:autoSpaceDN w:val="0"/>
              <w:jc w:val="center"/>
              <w:outlineLvl w:val="4"/>
            </w:pPr>
          </w:p>
        </w:tc>
        <w:tc>
          <w:tcPr>
            <w:tcW w:w="2695" w:type="dxa"/>
            <w:vMerge/>
            <w:vAlign w:val="center"/>
          </w:tcPr>
          <w:p w:rsidR="00C22E8A" w:rsidRDefault="00C22E8A" w:rsidP="009441D9">
            <w:pPr>
              <w:widowControl/>
              <w:autoSpaceDE w:val="0"/>
              <w:autoSpaceDN w:val="0"/>
              <w:jc w:val="center"/>
              <w:outlineLvl w:val="4"/>
            </w:pPr>
          </w:p>
        </w:tc>
        <w:tc>
          <w:tcPr>
            <w:tcW w:w="194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无</w:t>
            </w:r>
          </w:p>
        </w:tc>
        <w:tc>
          <w:tcPr>
            <w:tcW w:w="110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1</w:t>
            </w:r>
          </w:p>
        </w:tc>
        <w:tc>
          <w:tcPr>
            <w:tcW w:w="871" w:type="dxa"/>
            <w:vMerge/>
            <w:vAlign w:val="center"/>
          </w:tcPr>
          <w:p w:rsidR="00C22E8A" w:rsidRDefault="00C22E8A" w:rsidP="009441D9">
            <w:pPr>
              <w:widowControl/>
              <w:autoSpaceDE w:val="0"/>
              <w:autoSpaceDN w:val="0"/>
              <w:jc w:val="center"/>
              <w:outlineLvl w:val="4"/>
              <w:rPr>
                <w:rFonts w:ascii="宋体"/>
                <w:szCs w:val="21"/>
              </w:rPr>
            </w:pPr>
          </w:p>
        </w:tc>
      </w:tr>
    </w:tbl>
    <w:p w:rsidR="00C22E8A" w:rsidRDefault="00C22E8A" w:rsidP="00C22E8A">
      <w:pPr>
        <w:widowControl/>
        <w:numPr>
          <w:ilvl w:val="2"/>
          <w:numId w:val="6"/>
        </w:numPr>
        <w:autoSpaceDE w:val="0"/>
        <w:autoSpaceDN w:val="0"/>
        <w:spacing w:line="360" w:lineRule="auto"/>
        <w:ind w:left="0" w:firstLine="0"/>
        <w:outlineLvl w:val="3"/>
        <w:rPr>
          <w:rFonts w:ascii="黑体" w:eastAsia="黑体" w:hAnsi="黑体" w:cs="Times New Roman"/>
          <w:kern w:val="0"/>
          <w:sz w:val="24"/>
          <w:szCs w:val="24"/>
        </w:rPr>
      </w:pPr>
      <w:r>
        <w:rPr>
          <w:rFonts w:ascii="黑体" w:eastAsia="黑体" w:hAnsi="黑体" w:cs="Times New Roman" w:hint="eastAsia"/>
          <w:kern w:val="0"/>
          <w:sz w:val="24"/>
          <w:szCs w:val="24"/>
        </w:rPr>
        <w:t>危房隐患</w:t>
      </w:r>
    </w:p>
    <w:p w:rsidR="00C22E8A" w:rsidRDefault="00C22E8A" w:rsidP="00C22E8A">
      <w:pPr>
        <w:widowControl/>
        <w:autoSpaceDE w:val="0"/>
        <w:autoSpaceDN w:val="0"/>
        <w:spacing w:line="360" w:lineRule="auto"/>
        <w:ind w:left="1" w:firstLineChars="200" w:firstLine="480"/>
        <w:outlineLvl w:val="4"/>
        <w:rPr>
          <w:rFonts w:ascii="宋体" w:hAnsi="Times New Roman" w:cs="Times New Roman"/>
          <w:kern w:val="0"/>
          <w:sz w:val="24"/>
          <w:szCs w:val="24"/>
        </w:rPr>
      </w:pPr>
      <w:r>
        <w:rPr>
          <w:rFonts w:ascii="宋体" w:hAnsi="Times New Roman" w:cs="Times New Roman" w:hint="eastAsia"/>
          <w:kern w:val="0"/>
          <w:sz w:val="24"/>
          <w:szCs w:val="24"/>
        </w:rPr>
        <w:t>本项考察单位范围内存在的建造年代久远、结构危险的房舍个数。</w:t>
      </w:r>
    </w:p>
    <w:tbl>
      <w:tblPr>
        <w:tblStyle w:val="a9"/>
        <w:tblW w:w="7962" w:type="dxa"/>
        <w:jc w:val="center"/>
        <w:tblInd w:w="1101" w:type="dxa"/>
        <w:tblLayout w:type="fixed"/>
        <w:tblLook w:val="04A0"/>
      </w:tblPr>
      <w:tblGrid>
        <w:gridCol w:w="1356"/>
        <w:gridCol w:w="2695"/>
        <w:gridCol w:w="1940"/>
        <w:gridCol w:w="1100"/>
        <w:gridCol w:w="871"/>
      </w:tblGrid>
      <w:tr w:rsidR="00C22E8A" w:rsidTr="009441D9">
        <w:trPr>
          <w:jc w:val="center"/>
        </w:trPr>
        <w:tc>
          <w:tcPr>
            <w:tcW w:w="1356"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项目</w:t>
            </w:r>
          </w:p>
        </w:tc>
        <w:tc>
          <w:tcPr>
            <w:tcW w:w="2695"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评分规则</w:t>
            </w:r>
          </w:p>
        </w:tc>
        <w:tc>
          <w:tcPr>
            <w:tcW w:w="194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幢数</w:t>
            </w:r>
          </w:p>
        </w:tc>
        <w:tc>
          <w:tcPr>
            <w:tcW w:w="110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得分</w:t>
            </w:r>
          </w:p>
        </w:tc>
        <w:tc>
          <w:tcPr>
            <w:tcW w:w="871"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权重</w:t>
            </w:r>
          </w:p>
        </w:tc>
      </w:tr>
      <w:tr w:rsidR="00C22E8A" w:rsidTr="009441D9">
        <w:trPr>
          <w:trHeight w:val="312"/>
          <w:jc w:val="center"/>
        </w:trPr>
        <w:tc>
          <w:tcPr>
            <w:tcW w:w="1356" w:type="dxa"/>
            <w:vMerge w:val="restart"/>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危房隐患</w:t>
            </w:r>
          </w:p>
        </w:tc>
        <w:tc>
          <w:tcPr>
            <w:tcW w:w="2695" w:type="dxa"/>
            <w:vMerge w:val="restart"/>
            <w:vAlign w:val="center"/>
          </w:tcPr>
          <w:p w:rsidR="00C22E8A" w:rsidRDefault="00C22E8A" w:rsidP="009441D9">
            <w:pPr>
              <w:widowControl/>
              <w:autoSpaceDE w:val="0"/>
              <w:autoSpaceDN w:val="0"/>
              <w:outlineLvl w:val="4"/>
              <w:rPr>
                <w:rFonts w:ascii="宋体"/>
                <w:szCs w:val="21"/>
              </w:rPr>
            </w:pPr>
            <w:r>
              <w:rPr>
                <w:rFonts w:ascii="宋体" w:hint="eastAsia"/>
                <w:szCs w:val="21"/>
              </w:rPr>
              <w:t>根据单位范围内存在的建造年代久远、结构危险的房舍幢数赋分。</w:t>
            </w:r>
          </w:p>
        </w:tc>
        <w:tc>
          <w:tcPr>
            <w:tcW w:w="194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2幢以上</w:t>
            </w:r>
          </w:p>
        </w:tc>
        <w:tc>
          <w:tcPr>
            <w:tcW w:w="110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10</w:t>
            </w:r>
          </w:p>
        </w:tc>
        <w:tc>
          <w:tcPr>
            <w:tcW w:w="871" w:type="dxa"/>
            <w:vMerge w:val="restart"/>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0.2</w:t>
            </w:r>
          </w:p>
        </w:tc>
      </w:tr>
      <w:tr w:rsidR="00C22E8A" w:rsidTr="009441D9">
        <w:trPr>
          <w:trHeight w:val="90"/>
          <w:jc w:val="center"/>
        </w:trPr>
        <w:tc>
          <w:tcPr>
            <w:tcW w:w="1356" w:type="dxa"/>
            <w:vMerge/>
            <w:vAlign w:val="center"/>
          </w:tcPr>
          <w:p w:rsidR="00C22E8A" w:rsidRDefault="00C22E8A" w:rsidP="009441D9">
            <w:pPr>
              <w:widowControl/>
              <w:autoSpaceDE w:val="0"/>
              <w:autoSpaceDN w:val="0"/>
              <w:jc w:val="center"/>
              <w:outlineLvl w:val="4"/>
            </w:pPr>
          </w:p>
        </w:tc>
        <w:tc>
          <w:tcPr>
            <w:tcW w:w="2695" w:type="dxa"/>
            <w:vMerge/>
            <w:vAlign w:val="center"/>
          </w:tcPr>
          <w:p w:rsidR="00C22E8A" w:rsidRDefault="00C22E8A" w:rsidP="009441D9">
            <w:pPr>
              <w:widowControl/>
              <w:autoSpaceDE w:val="0"/>
              <w:autoSpaceDN w:val="0"/>
              <w:jc w:val="center"/>
              <w:outlineLvl w:val="4"/>
            </w:pPr>
          </w:p>
        </w:tc>
        <w:tc>
          <w:tcPr>
            <w:tcW w:w="194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1-2幢</w:t>
            </w:r>
          </w:p>
        </w:tc>
        <w:tc>
          <w:tcPr>
            <w:tcW w:w="110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5</w:t>
            </w:r>
          </w:p>
        </w:tc>
        <w:tc>
          <w:tcPr>
            <w:tcW w:w="871" w:type="dxa"/>
            <w:vMerge/>
            <w:vAlign w:val="center"/>
          </w:tcPr>
          <w:p w:rsidR="00C22E8A" w:rsidRDefault="00C22E8A" w:rsidP="009441D9">
            <w:pPr>
              <w:widowControl/>
              <w:autoSpaceDE w:val="0"/>
              <w:autoSpaceDN w:val="0"/>
              <w:jc w:val="center"/>
              <w:outlineLvl w:val="4"/>
              <w:rPr>
                <w:rFonts w:ascii="宋体"/>
                <w:szCs w:val="21"/>
              </w:rPr>
            </w:pPr>
          </w:p>
        </w:tc>
      </w:tr>
      <w:tr w:rsidR="00C22E8A" w:rsidTr="009441D9">
        <w:trPr>
          <w:trHeight w:val="90"/>
          <w:jc w:val="center"/>
        </w:trPr>
        <w:tc>
          <w:tcPr>
            <w:tcW w:w="1356" w:type="dxa"/>
            <w:vMerge/>
            <w:vAlign w:val="center"/>
          </w:tcPr>
          <w:p w:rsidR="00C22E8A" w:rsidRDefault="00C22E8A" w:rsidP="009441D9">
            <w:pPr>
              <w:widowControl/>
              <w:autoSpaceDE w:val="0"/>
              <w:autoSpaceDN w:val="0"/>
              <w:jc w:val="center"/>
              <w:outlineLvl w:val="4"/>
            </w:pPr>
          </w:p>
        </w:tc>
        <w:tc>
          <w:tcPr>
            <w:tcW w:w="2695" w:type="dxa"/>
            <w:vMerge/>
            <w:vAlign w:val="center"/>
          </w:tcPr>
          <w:p w:rsidR="00C22E8A" w:rsidRDefault="00C22E8A" w:rsidP="009441D9">
            <w:pPr>
              <w:widowControl/>
              <w:autoSpaceDE w:val="0"/>
              <w:autoSpaceDN w:val="0"/>
              <w:jc w:val="center"/>
              <w:outlineLvl w:val="4"/>
            </w:pPr>
          </w:p>
        </w:tc>
        <w:tc>
          <w:tcPr>
            <w:tcW w:w="194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无</w:t>
            </w:r>
          </w:p>
        </w:tc>
        <w:tc>
          <w:tcPr>
            <w:tcW w:w="110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1</w:t>
            </w:r>
          </w:p>
        </w:tc>
        <w:tc>
          <w:tcPr>
            <w:tcW w:w="871" w:type="dxa"/>
            <w:vMerge/>
            <w:vAlign w:val="center"/>
          </w:tcPr>
          <w:p w:rsidR="00C22E8A" w:rsidRDefault="00C22E8A" w:rsidP="009441D9">
            <w:pPr>
              <w:widowControl/>
              <w:autoSpaceDE w:val="0"/>
              <w:autoSpaceDN w:val="0"/>
              <w:jc w:val="center"/>
              <w:outlineLvl w:val="4"/>
              <w:rPr>
                <w:rFonts w:ascii="宋体"/>
                <w:szCs w:val="21"/>
              </w:rPr>
            </w:pPr>
          </w:p>
        </w:tc>
      </w:tr>
    </w:tbl>
    <w:p w:rsidR="00C22E8A" w:rsidRDefault="00C22E8A" w:rsidP="00C22E8A">
      <w:pPr>
        <w:widowControl/>
        <w:numPr>
          <w:ilvl w:val="0"/>
          <w:numId w:val="6"/>
        </w:numPr>
        <w:spacing w:line="360" w:lineRule="auto"/>
        <w:jc w:val="left"/>
        <w:outlineLvl w:val="2"/>
        <w:rPr>
          <w:rFonts w:ascii="黑体" w:eastAsia="黑体" w:hAnsi="Times New Roman" w:cs="Times New Roman"/>
          <w:kern w:val="0"/>
          <w:sz w:val="24"/>
          <w:szCs w:val="24"/>
        </w:rPr>
      </w:pPr>
      <w:r>
        <w:rPr>
          <w:rFonts w:ascii="黑体" w:eastAsia="黑体" w:hAnsi="Times New Roman" w:cs="Times New Roman" w:hint="eastAsia"/>
          <w:kern w:val="0"/>
          <w:sz w:val="24"/>
          <w:szCs w:val="24"/>
        </w:rPr>
        <w:t>历史灾害评分</w:t>
      </w:r>
    </w:p>
    <w:p w:rsidR="00C22E8A" w:rsidRDefault="00C22E8A" w:rsidP="00C22E8A">
      <w:pPr>
        <w:widowControl/>
        <w:autoSpaceDE w:val="0"/>
        <w:autoSpaceDN w:val="0"/>
        <w:spacing w:line="360" w:lineRule="auto"/>
        <w:ind w:left="1" w:firstLineChars="200" w:firstLine="480"/>
        <w:outlineLvl w:val="4"/>
        <w:rPr>
          <w:rFonts w:ascii="宋体" w:hAnsi="Times New Roman" w:cs="Times New Roman"/>
          <w:kern w:val="0"/>
          <w:sz w:val="24"/>
          <w:szCs w:val="24"/>
        </w:rPr>
      </w:pPr>
      <w:r>
        <w:rPr>
          <w:rFonts w:ascii="宋体" w:hAnsi="Times New Roman" w:cs="Times New Roman" w:hint="eastAsia"/>
          <w:kern w:val="0"/>
          <w:sz w:val="24"/>
          <w:szCs w:val="24"/>
        </w:rPr>
        <w:t>本项考察该单位所在区域历史上是否发生过致人员伤亡或对经济社会造成重大影响的气象灾害。</w:t>
      </w:r>
    </w:p>
    <w:tbl>
      <w:tblPr>
        <w:tblStyle w:val="a9"/>
        <w:tblW w:w="7962" w:type="dxa"/>
        <w:jc w:val="center"/>
        <w:tblInd w:w="1101" w:type="dxa"/>
        <w:tblLayout w:type="fixed"/>
        <w:tblLook w:val="04A0"/>
      </w:tblPr>
      <w:tblGrid>
        <w:gridCol w:w="1356"/>
        <w:gridCol w:w="1655"/>
        <w:gridCol w:w="3340"/>
        <w:gridCol w:w="740"/>
        <w:gridCol w:w="871"/>
      </w:tblGrid>
      <w:tr w:rsidR="00C22E8A" w:rsidTr="009441D9">
        <w:trPr>
          <w:jc w:val="center"/>
        </w:trPr>
        <w:tc>
          <w:tcPr>
            <w:tcW w:w="1356"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项目</w:t>
            </w:r>
          </w:p>
        </w:tc>
        <w:tc>
          <w:tcPr>
            <w:tcW w:w="1655"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评分规则</w:t>
            </w:r>
          </w:p>
        </w:tc>
        <w:tc>
          <w:tcPr>
            <w:tcW w:w="334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灾害程度</w:t>
            </w:r>
          </w:p>
        </w:tc>
        <w:tc>
          <w:tcPr>
            <w:tcW w:w="74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得分</w:t>
            </w:r>
          </w:p>
        </w:tc>
        <w:tc>
          <w:tcPr>
            <w:tcW w:w="871"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权重</w:t>
            </w:r>
          </w:p>
        </w:tc>
      </w:tr>
      <w:tr w:rsidR="00C22E8A" w:rsidTr="009441D9">
        <w:trPr>
          <w:trHeight w:val="312"/>
          <w:jc w:val="center"/>
        </w:trPr>
        <w:tc>
          <w:tcPr>
            <w:tcW w:w="1356" w:type="dxa"/>
            <w:vMerge w:val="restart"/>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历史灾害</w:t>
            </w:r>
          </w:p>
        </w:tc>
        <w:tc>
          <w:tcPr>
            <w:tcW w:w="1655" w:type="dxa"/>
            <w:vMerge w:val="restart"/>
            <w:vAlign w:val="center"/>
          </w:tcPr>
          <w:p w:rsidR="00C22E8A" w:rsidRDefault="00C22E8A" w:rsidP="009441D9">
            <w:pPr>
              <w:widowControl/>
              <w:autoSpaceDE w:val="0"/>
              <w:autoSpaceDN w:val="0"/>
              <w:outlineLvl w:val="4"/>
              <w:rPr>
                <w:rFonts w:ascii="宋体"/>
                <w:szCs w:val="21"/>
              </w:rPr>
            </w:pPr>
            <w:r>
              <w:rPr>
                <w:rFonts w:ascii="宋体" w:hint="eastAsia"/>
                <w:szCs w:val="21"/>
              </w:rPr>
              <w:t>根据该单位所在区域历史气象灾害严重程度赋分。</w:t>
            </w:r>
          </w:p>
        </w:tc>
        <w:tc>
          <w:tcPr>
            <w:tcW w:w="334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曾发生过因气象灾害致500万元以上损失，或致2人以上死亡的灾害</w:t>
            </w:r>
          </w:p>
        </w:tc>
        <w:tc>
          <w:tcPr>
            <w:tcW w:w="74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10</w:t>
            </w:r>
          </w:p>
        </w:tc>
        <w:tc>
          <w:tcPr>
            <w:tcW w:w="871" w:type="dxa"/>
            <w:vMerge w:val="restart"/>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0.5</w:t>
            </w:r>
          </w:p>
        </w:tc>
      </w:tr>
      <w:tr w:rsidR="00C22E8A" w:rsidTr="009441D9">
        <w:trPr>
          <w:trHeight w:val="90"/>
          <w:jc w:val="center"/>
        </w:trPr>
        <w:tc>
          <w:tcPr>
            <w:tcW w:w="1356" w:type="dxa"/>
            <w:vMerge/>
            <w:vAlign w:val="center"/>
          </w:tcPr>
          <w:p w:rsidR="00C22E8A" w:rsidRDefault="00C22E8A" w:rsidP="009441D9">
            <w:pPr>
              <w:widowControl/>
              <w:autoSpaceDE w:val="0"/>
              <w:autoSpaceDN w:val="0"/>
              <w:jc w:val="center"/>
              <w:outlineLvl w:val="4"/>
            </w:pPr>
          </w:p>
        </w:tc>
        <w:tc>
          <w:tcPr>
            <w:tcW w:w="1655" w:type="dxa"/>
            <w:vMerge/>
            <w:vAlign w:val="center"/>
          </w:tcPr>
          <w:p w:rsidR="00C22E8A" w:rsidRDefault="00C22E8A" w:rsidP="009441D9">
            <w:pPr>
              <w:widowControl/>
              <w:autoSpaceDE w:val="0"/>
              <w:autoSpaceDN w:val="0"/>
              <w:jc w:val="center"/>
              <w:outlineLvl w:val="4"/>
            </w:pPr>
          </w:p>
        </w:tc>
        <w:tc>
          <w:tcPr>
            <w:tcW w:w="334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曾发生或因气象灾害致100万元以上损失的灾害</w:t>
            </w:r>
          </w:p>
        </w:tc>
        <w:tc>
          <w:tcPr>
            <w:tcW w:w="74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7</w:t>
            </w:r>
          </w:p>
        </w:tc>
        <w:tc>
          <w:tcPr>
            <w:tcW w:w="871" w:type="dxa"/>
            <w:vMerge/>
            <w:vAlign w:val="center"/>
          </w:tcPr>
          <w:p w:rsidR="00C22E8A" w:rsidRDefault="00C22E8A" w:rsidP="009441D9">
            <w:pPr>
              <w:widowControl/>
              <w:autoSpaceDE w:val="0"/>
              <w:autoSpaceDN w:val="0"/>
              <w:jc w:val="center"/>
              <w:outlineLvl w:val="4"/>
              <w:rPr>
                <w:rFonts w:ascii="宋体"/>
                <w:szCs w:val="21"/>
              </w:rPr>
            </w:pPr>
          </w:p>
        </w:tc>
      </w:tr>
      <w:tr w:rsidR="00C22E8A" w:rsidTr="009441D9">
        <w:trPr>
          <w:trHeight w:val="90"/>
          <w:jc w:val="center"/>
        </w:trPr>
        <w:tc>
          <w:tcPr>
            <w:tcW w:w="1356" w:type="dxa"/>
            <w:vMerge/>
            <w:vAlign w:val="center"/>
          </w:tcPr>
          <w:p w:rsidR="00C22E8A" w:rsidRDefault="00C22E8A" w:rsidP="009441D9">
            <w:pPr>
              <w:widowControl/>
              <w:autoSpaceDE w:val="0"/>
              <w:autoSpaceDN w:val="0"/>
              <w:jc w:val="center"/>
              <w:outlineLvl w:val="4"/>
            </w:pPr>
          </w:p>
        </w:tc>
        <w:tc>
          <w:tcPr>
            <w:tcW w:w="1655" w:type="dxa"/>
            <w:vMerge/>
            <w:vAlign w:val="center"/>
          </w:tcPr>
          <w:p w:rsidR="00C22E8A" w:rsidRDefault="00C22E8A" w:rsidP="009441D9">
            <w:pPr>
              <w:widowControl/>
              <w:autoSpaceDE w:val="0"/>
              <w:autoSpaceDN w:val="0"/>
              <w:jc w:val="center"/>
              <w:outlineLvl w:val="4"/>
            </w:pPr>
          </w:p>
        </w:tc>
        <w:tc>
          <w:tcPr>
            <w:tcW w:w="334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曾发生过较轻气象灾害</w:t>
            </w:r>
          </w:p>
        </w:tc>
        <w:tc>
          <w:tcPr>
            <w:tcW w:w="74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4</w:t>
            </w:r>
          </w:p>
        </w:tc>
        <w:tc>
          <w:tcPr>
            <w:tcW w:w="871" w:type="dxa"/>
            <w:vMerge/>
            <w:vAlign w:val="center"/>
          </w:tcPr>
          <w:p w:rsidR="00C22E8A" w:rsidRDefault="00C22E8A" w:rsidP="009441D9">
            <w:pPr>
              <w:widowControl/>
              <w:autoSpaceDE w:val="0"/>
              <w:autoSpaceDN w:val="0"/>
              <w:jc w:val="center"/>
              <w:outlineLvl w:val="4"/>
              <w:rPr>
                <w:rFonts w:ascii="宋体"/>
                <w:szCs w:val="21"/>
              </w:rPr>
            </w:pPr>
          </w:p>
        </w:tc>
      </w:tr>
      <w:tr w:rsidR="00C22E8A" w:rsidTr="009441D9">
        <w:trPr>
          <w:trHeight w:val="90"/>
          <w:jc w:val="center"/>
        </w:trPr>
        <w:tc>
          <w:tcPr>
            <w:tcW w:w="1356" w:type="dxa"/>
            <w:vMerge/>
            <w:vAlign w:val="center"/>
          </w:tcPr>
          <w:p w:rsidR="00C22E8A" w:rsidRDefault="00C22E8A" w:rsidP="009441D9">
            <w:pPr>
              <w:widowControl/>
              <w:autoSpaceDE w:val="0"/>
              <w:autoSpaceDN w:val="0"/>
              <w:jc w:val="center"/>
              <w:outlineLvl w:val="4"/>
            </w:pPr>
          </w:p>
        </w:tc>
        <w:tc>
          <w:tcPr>
            <w:tcW w:w="1655" w:type="dxa"/>
            <w:vMerge/>
            <w:vAlign w:val="center"/>
          </w:tcPr>
          <w:p w:rsidR="00C22E8A" w:rsidRDefault="00C22E8A" w:rsidP="009441D9">
            <w:pPr>
              <w:widowControl/>
              <w:autoSpaceDE w:val="0"/>
              <w:autoSpaceDN w:val="0"/>
              <w:jc w:val="center"/>
              <w:outlineLvl w:val="4"/>
            </w:pPr>
          </w:p>
        </w:tc>
        <w:tc>
          <w:tcPr>
            <w:tcW w:w="334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从未受气象灾害影响</w:t>
            </w:r>
          </w:p>
        </w:tc>
        <w:tc>
          <w:tcPr>
            <w:tcW w:w="74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1</w:t>
            </w:r>
          </w:p>
        </w:tc>
        <w:tc>
          <w:tcPr>
            <w:tcW w:w="871" w:type="dxa"/>
            <w:vMerge/>
            <w:vAlign w:val="center"/>
          </w:tcPr>
          <w:p w:rsidR="00C22E8A" w:rsidRDefault="00C22E8A" w:rsidP="009441D9">
            <w:pPr>
              <w:widowControl/>
              <w:autoSpaceDE w:val="0"/>
              <w:autoSpaceDN w:val="0"/>
              <w:jc w:val="center"/>
              <w:outlineLvl w:val="4"/>
              <w:rPr>
                <w:rFonts w:ascii="宋体"/>
                <w:szCs w:val="21"/>
              </w:rPr>
            </w:pPr>
          </w:p>
        </w:tc>
      </w:tr>
    </w:tbl>
    <w:p w:rsidR="00C22E8A" w:rsidRDefault="00C22E8A" w:rsidP="00C22E8A">
      <w:pPr>
        <w:widowControl/>
        <w:numPr>
          <w:ilvl w:val="0"/>
          <w:numId w:val="6"/>
        </w:numPr>
        <w:spacing w:line="360" w:lineRule="auto"/>
        <w:jc w:val="left"/>
        <w:outlineLvl w:val="2"/>
        <w:rPr>
          <w:rFonts w:ascii="黑体" w:eastAsia="黑体" w:hAnsi="Times New Roman" w:cs="Times New Roman"/>
          <w:kern w:val="0"/>
          <w:sz w:val="24"/>
          <w:szCs w:val="24"/>
        </w:rPr>
      </w:pPr>
      <w:r>
        <w:rPr>
          <w:rFonts w:ascii="黑体" w:eastAsia="黑体" w:hAnsi="Times New Roman" w:cs="Times New Roman" w:hint="eastAsia"/>
          <w:kern w:val="0"/>
          <w:sz w:val="24"/>
          <w:szCs w:val="24"/>
        </w:rPr>
        <w:t>专家评议分</w:t>
      </w:r>
    </w:p>
    <w:p w:rsidR="00C22E8A" w:rsidRDefault="00C22E8A" w:rsidP="00C22E8A">
      <w:pPr>
        <w:widowControl/>
        <w:autoSpaceDE w:val="0"/>
        <w:autoSpaceDN w:val="0"/>
        <w:spacing w:line="360" w:lineRule="auto"/>
        <w:ind w:left="1" w:firstLineChars="200" w:firstLine="480"/>
        <w:outlineLvl w:val="4"/>
        <w:rPr>
          <w:rFonts w:ascii="宋体" w:hAnsi="Times New Roman" w:cs="Times New Roman"/>
          <w:kern w:val="0"/>
          <w:sz w:val="24"/>
          <w:szCs w:val="24"/>
        </w:rPr>
      </w:pPr>
      <w:r>
        <w:rPr>
          <w:rFonts w:ascii="宋体" w:hAnsi="Times New Roman" w:cs="Times New Roman" w:hint="eastAsia"/>
          <w:kern w:val="0"/>
          <w:sz w:val="24"/>
          <w:szCs w:val="24"/>
        </w:rPr>
        <w:t>专家评议由不少于3名专家，参考LEC评价法，对单位具有的潜在受气象灾害影响的危险性进行半定量的评价。专家从三个因素考量，独立评价该单位“气象灾害发生的可能性（L）”、“单位暴露于气象灾害环境的频繁程度（E）”和“一旦发生气象灾害可能造成的后果（C）”。</w:t>
      </w:r>
    </w:p>
    <w:p w:rsidR="00C22E8A" w:rsidRDefault="00C22E8A" w:rsidP="00C22E8A">
      <w:pPr>
        <w:widowControl/>
        <w:autoSpaceDE w:val="0"/>
        <w:autoSpaceDN w:val="0"/>
        <w:spacing w:line="360" w:lineRule="auto"/>
        <w:ind w:left="1" w:firstLineChars="200" w:firstLine="480"/>
        <w:outlineLvl w:val="4"/>
        <w:rPr>
          <w:rFonts w:ascii="宋体" w:hAnsi="Times New Roman" w:cs="Times New Roman"/>
          <w:kern w:val="0"/>
          <w:sz w:val="24"/>
          <w:szCs w:val="24"/>
        </w:rPr>
      </w:pPr>
      <w:r>
        <w:rPr>
          <w:rFonts w:ascii="宋体" w:hAnsi="Times New Roman" w:cs="Times New Roman" w:hint="eastAsia"/>
          <w:kern w:val="0"/>
          <w:sz w:val="24"/>
          <w:szCs w:val="24"/>
        </w:rPr>
        <w:t>其中：</w:t>
      </w:r>
    </w:p>
    <w:p w:rsidR="00C22E8A" w:rsidRDefault="00C22E8A" w:rsidP="00C22E8A">
      <w:pPr>
        <w:widowControl/>
        <w:autoSpaceDE w:val="0"/>
        <w:autoSpaceDN w:val="0"/>
        <w:spacing w:line="360" w:lineRule="auto"/>
        <w:ind w:left="1" w:firstLineChars="200" w:firstLine="480"/>
        <w:outlineLvl w:val="4"/>
        <w:rPr>
          <w:rFonts w:ascii="宋体" w:hAnsi="Times New Roman" w:cs="Times New Roman"/>
          <w:kern w:val="0"/>
          <w:sz w:val="24"/>
          <w:szCs w:val="24"/>
        </w:rPr>
      </w:pPr>
      <w:r>
        <w:rPr>
          <w:rFonts w:ascii="宋体" w:hAnsi="Times New Roman" w:cs="Times New Roman" w:hint="eastAsia"/>
          <w:kern w:val="0"/>
          <w:sz w:val="24"/>
          <w:szCs w:val="24"/>
        </w:rPr>
        <w:t>“气象灾害发生的可能性（L）”的分数值为：</w:t>
      </w:r>
    </w:p>
    <w:tbl>
      <w:tblPr>
        <w:tblW w:w="9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A0"/>
      </w:tblPr>
      <w:tblGrid>
        <w:gridCol w:w="1187"/>
        <w:gridCol w:w="1260"/>
        <w:gridCol w:w="1090"/>
        <w:gridCol w:w="1070"/>
        <w:gridCol w:w="1120"/>
        <w:gridCol w:w="1120"/>
        <w:gridCol w:w="1030"/>
        <w:gridCol w:w="1280"/>
      </w:tblGrid>
      <w:tr w:rsidR="00C22E8A" w:rsidTr="009441D9">
        <w:trPr>
          <w:trHeight w:val="90"/>
        </w:trPr>
        <w:tc>
          <w:tcPr>
            <w:tcW w:w="1187" w:type="dxa"/>
            <w:tcBorders>
              <w:tl2br w:val="nil"/>
              <w:tr2bl w:val="nil"/>
            </w:tcBorders>
            <w:vAlign w:val="center"/>
          </w:tcPr>
          <w:p w:rsidR="00C22E8A" w:rsidRDefault="00C22E8A" w:rsidP="009441D9">
            <w:pPr>
              <w:widowControl/>
              <w:jc w:val="center"/>
              <w:textAlignment w:val="top"/>
              <w:rPr>
                <w:rFonts w:ascii="宋体" w:hAnsi="宋体" w:cs="宋体"/>
                <w:color w:val="000000"/>
                <w:szCs w:val="21"/>
              </w:rPr>
            </w:pPr>
            <w:r>
              <w:rPr>
                <w:rStyle w:val="font11"/>
                <w:rFonts w:hint="default"/>
              </w:rPr>
              <w:t>气象灾害发生的可能性</w:t>
            </w:r>
          </w:p>
        </w:tc>
        <w:tc>
          <w:tcPr>
            <w:tcW w:w="1260" w:type="dxa"/>
            <w:tcBorders>
              <w:tl2br w:val="nil"/>
              <w:tr2bl w:val="nil"/>
            </w:tcBorders>
            <w:vAlign w:val="center"/>
          </w:tcPr>
          <w:p w:rsidR="00C22E8A" w:rsidRDefault="00C22E8A" w:rsidP="009441D9">
            <w:pPr>
              <w:widowControl/>
              <w:jc w:val="center"/>
              <w:textAlignment w:val="top"/>
              <w:rPr>
                <w:rFonts w:ascii="宋体" w:hAnsi="宋体" w:cs="宋体"/>
                <w:color w:val="000000"/>
                <w:szCs w:val="21"/>
              </w:rPr>
            </w:pPr>
            <w:r>
              <w:rPr>
                <w:rFonts w:ascii="宋体" w:hAnsi="宋体" w:cs="宋体" w:hint="eastAsia"/>
                <w:color w:val="000000"/>
                <w:kern w:val="0"/>
                <w:szCs w:val="21"/>
              </w:rPr>
              <w:t>完全可以预料</w:t>
            </w:r>
          </w:p>
        </w:tc>
        <w:tc>
          <w:tcPr>
            <w:tcW w:w="1090" w:type="dxa"/>
            <w:tcBorders>
              <w:tl2br w:val="nil"/>
              <w:tr2bl w:val="nil"/>
            </w:tcBorders>
            <w:vAlign w:val="center"/>
          </w:tcPr>
          <w:p w:rsidR="00C22E8A" w:rsidRDefault="00C22E8A" w:rsidP="009441D9">
            <w:pPr>
              <w:widowControl/>
              <w:jc w:val="center"/>
              <w:textAlignment w:val="top"/>
              <w:rPr>
                <w:rFonts w:ascii="宋体" w:hAnsi="宋体" w:cs="宋体"/>
                <w:color w:val="000000"/>
                <w:szCs w:val="21"/>
              </w:rPr>
            </w:pPr>
            <w:r>
              <w:rPr>
                <w:rFonts w:ascii="宋体" w:hAnsi="宋体" w:cs="宋体" w:hint="eastAsia"/>
                <w:color w:val="000000"/>
                <w:kern w:val="0"/>
                <w:szCs w:val="21"/>
              </w:rPr>
              <w:t>相当可能</w:t>
            </w:r>
          </w:p>
        </w:tc>
        <w:tc>
          <w:tcPr>
            <w:tcW w:w="1070" w:type="dxa"/>
            <w:tcBorders>
              <w:tl2br w:val="nil"/>
              <w:tr2bl w:val="nil"/>
            </w:tcBorders>
            <w:vAlign w:val="center"/>
          </w:tcPr>
          <w:p w:rsidR="00C22E8A" w:rsidRDefault="00C22E8A" w:rsidP="009441D9">
            <w:pPr>
              <w:widowControl/>
              <w:jc w:val="center"/>
              <w:textAlignment w:val="top"/>
              <w:rPr>
                <w:rFonts w:ascii="宋体" w:hAnsi="宋体" w:cs="宋体"/>
                <w:color w:val="000000"/>
                <w:szCs w:val="21"/>
              </w:rPr>
            </w:pPr>
            <w:r>
              <w:rPr>
                <w:rFonts w:ascii="宋体" w:hAnsi="宋体" w:cs="宋体" w:hint="eastAsia"/>
                <w:color w:val="000000"/>
                <w:kern w:val="0"/>
                <w:szCs w:val="21"/>
              </w:rPr>
              <w:t>可能，但不经常</w:t>
            </w:r>
          </w:p>
        </w:tc>
        <w:tc>
          <w:tcPr>
            <w:tcW w:w="1120" w:type="dxa"/>
            <w:tcBorders>
              <w:tl2br w:val="nil"/>
              <w:tr2bl w:val="nil"/>
            </w:tcBorders>
            <w:vAlign w:val="center"/>
          </w:tcPr>
          <w:p w:rsidR="00C22E8A" w:rsidRDefault="00C22E8A" w:rsidP="009441D9">
            <w:pPr>
              <w:widowControl/>
              <w:jc w:val="center"/>
              <w:textAlignment w:val="top"/>
              <w:rPr>
                <w:rFonts w:ascii="宋体" w:hAnsi="宋体" w:cs="宋体"/>
                <w:color w:val="000000"/>
                <w:szCs w:val="21"/>
              </w:rPr>
            </w:pPr>
            <w:r>
              <w:rPr>
                <w:rFonts w:ascii="宋体" w:hAnsi="宋体" w:cs="宋体" w:hint="eastAsia"/>
                <w:color w:val="000000"/>
                <w:kern w:val="0"/>
                <w:szCs w:val="21"/>
              </w:rPr>
              <w:t>可能性小，完全意外</w:t>
            </w:r>
          </w:p>
        </w:tc>
        <w:tc>
          <w:tcPr>
            <w:tcW w:w="1120" w:type="dxa"/>
            <w:tcBorders>
              <w:tl2br w:val="nil"/>
              <w:tr2bl w:val="nil"/>
            </w:tcBorders>
            <w:vAlign w:val="center"/>
          </w:tcPr>
          <w:p w:rsidR="00C22E8A" w:rsidRDefault="00C22E8A" w:rsidP="009441D9">
            <w:pPr>
              <w:widowControl/>
              <w:jc w:val="center"/>
              <w:textAlignment w:val="top"/>
              <w:rPr>
                <w:rFonts w:ascii="宋体" w:hAnsi="宋体" w:cs="宋体"/>
                <w:color w:val="000000"/>
                <w:szCs w:val="21"/>
              </w:rPr>
            </w:pPr>
            <w:r>
              <w:rPr>
                <w:rFonts w:ascii="宋体" w:hAnsi="宋体" w:cs="宋体" w:hint="eastAsia"/>
                <w:color w:val="000000"/>
                <w:kern w:val="0"/>
                <w:szCs w:val="21"/>
              </w:rPr>
              <w:t>很不可能，可以设想</w:t>
            </w:r>
          </w:p>
        </w:tc>
        <w:tc>
          <w:tcPr>
            <w:tcW w:w="1030" w:type="dxa"/>
            <w:tcBorders>
              <w:tl2br w:val="nil"/>
              <w:tr2bl w:val="nil"/>
            </w:tcBorders>
            <w:vAlign w:val="center"/>
          </w:tcPr>
          <w:p w:rsidR="00C22E8A" w:rsidRDefault="00C22E8A" w:rsidP="009441D9">
            <w:pPr>
              <w:widowControl/>
              <w:jc w:val="center"/>
              <w:textAlignment w:val="top"/>
              <w:rPr>
                <w:rFonts w:ascii="宋体" w:hAnsi="宋体" w:cs="宋体"/>
                <w:color w:val="000000"/>
                <w:szCs w:val="21"/>
              </w:rPr>
            </w:pPr>
            <w:r>
              <w:rPr>
                <w:rFonts w:ascii="宋体" w:hAnsi="宋体" w:cs="宋体" w:hint="eastAsia"/>
                <w:color w:val="000000"/>
                <w:kern w:val="0"/>
                <w:szCs w:val="21"/>
              </w:rPr>
              <w:t>极不可能</w:t>
            </w:r>
          </w:p>
        </w:tc>
        <w:tc>
          <w:tcPr>
            <w:tcW w:w="1280" w:type="dxa"/>
            <w:tcBorders>
              <w:tl2br w:val="nil"/>
              <w:tr2bl w:val="nil"/>
            </w:tcBorders>
            <w:vAlign w:val="center"/>
          </w:tcPr>
          <w:p w:rsidR="00C22E8A" w:rsidRDefault="00C22E8A" w:rsidP="009441D9">
            <w:pPr>
              <w:widowControl/>
              <w:jc w:val="center"/>
              <w:textAlignment w:val="top"/>
              <w:rPr>
                <w:rFonts w:ascii="宋体" w:hAnsi="宋体" w:cs="宋体"/>
                <w:color w:val="000000"/>
                <w:szCs w:val="21"/>
              </w:rPr>
            </w:pPr>
            <w:r>
              <w:rPr>
                <w:rFonts w:ascii="宋体" w:hAnsi="宋体" w:cs="宋体" w:hint="eastAsia"/>
                <w:color w:val="000000"/>
                <w:kern w:val="0"/>
                <w:szCs w:val="21"/>
              </w:rPr>
              <w:t>实际不可能</w:t>
            </w:r>
          </w:p>
        </w:tc>
      </w:tr>
      <w:tr w:rsidR="00C22E8A" w:rsidTr="009441D9">
        <w:trPr>
          <w:trHeight w:val="190"/>
        </w:trPr>
        <w:tc>
          <w:tcPr>
            <w:tcW w:w="1187" w:type="dxa"/>
            <w:tcBorders>
              <w:tl2br w:val="nil"/>
              <w:tr2bl w:val="nil"/>
            </w:tcBorders>
            <w:vAlign w:val="center"/>
          </w:tcPr>
          <w:p w:rsidR="00C22E8A" w:rsidRDefault="00C22E8A" w:rsidP="009441D9">
            <w:pPr>
              <w:widowControl/>
              <w:jc w:val="center"/>
              <w:textAlignment w:val="top"/>
              <w:rPr>
                <w:rFonts w:ascii="宋体" w:hAnsi="宋体" w:cs="宋体"/>
                <w:color w:val="000000"/>
                <w:szCs w:val="21"/>
              </w:rPr>
            </w:pPr>
            <w:r>
              <w:rPr>
                <w:rFonts w:ascii="宋体" w:hAnsi="宋体" w:cs="宋体" w:hint="eastAsia"/>
                <w:color w:val="000000"/>
                <w:kern w:val="0"/>
                <w:szCs w:val="21"/>
              </w:rPr>
              <w:t>分数值（L）</w:t>
            </w:r>
          </w:p>
        </w:tc>
        <w:tc>
          <w:tcPr>
            <w:tcW w:w="1260" w:type="dxa"/>
            <w:tcBorders>
              <w:tl2br w:val="nil"/>
              <w:tr2bl w:val="nil"/>
            </w:tcBorders>
            <w:vAlign w:val="center"/>
          </w:tcPr>
          <w:p w:rsidR="00C22E8A" w:rsidRDefault="00C22E8A" w:rsidP="009441D9">
            <w:pPr>
              <w:widowControl/>
              <w:jc w:val="center"/>
              <w:textAlignment w:val="top"/>
              <w:rPr>
                <w:rFonts w:ascii="宋体" w:hAnsi="宋体" w:cs="宋体"/>
                <w:color w:val="000000"/>
                <w:szCs w:val="21"/>
              </w:rPr>
            </w:pPr>
            <w:r>
              <w:rPr>
                <w:rFonts w:ascii="宋体" w:hAnsi="宋体" w:cs="宋体" w:hint="eastAsia"/>
                <w:color w:val="000000"/>
                <w:kern w:val="0"/>
                <w:szCs w:val="21"/>
              </w:rPr>
              <w:t>10</w:t>
            </w:r>
          </w:p>
        </w:tc>
        <w:tc>
          <w:tcPr>
            <w:tcW w:w="1090" w:type="dxa"/>
            <w:tcBorders>
              <w:tl2br w:val="nil"/>
              <w:tr2bl w:val="nil"/>
            </w:tcBorders>
            <w:vAlign w:val="center"/>
          </w:tcPr>
          <w:p w:rsidR="00C22E8A" w:rsidRDefault="00C22E8A" w:rsidP="009441D9">
            <w:pPr>
              <w:widowControl/>
              <w:jc w:val="center"/>
              <w:textAlignment w:val="top"/>
              <w:rPr>
                <w:rFonts w:ascii="宋体" w:hAnsi="宋体" w:cs="宋体"/>
                <w:color w:val="000000"/>
                <w:szCs w:val="21"/>
              </w:rPr>
            </w:pPr>
            <w:r>
              <w:rPr>
                <w:rFonts w:ascii="宋体" w:hAnsi="宋体" w:cs="宋体" w:hint="eastAsia"/>
                <w:color w:val="000000"/>
                <w:kern w:val="0"/>
                <w:szCs w:val="21"/>
              </w:rPr>
              <w:t>6</w:t>
            </w:r>
          </w:p>
        </w:tc>
        <w:tc>
          <w:tcPr>
            <w:tcW w:w="1070" w:type="dxa"/>
            <w:tcBorders>
              <w:tl2br w:val="nil"/>
              <w:tr2bl w:val="nil"/>
            </w:tcBorders>
            <w:vAlign w:val="center"/>
          </w:tcPr>
          <w:p w:rsidR="00C22E8A" w:rsidRDefault="00C22E8A" w:rsidP="009441D9">
            <w:pPr>
              <w:widowControl/>
              <w:jc w:val="center"/>
              <w:textAlignment w:val="top"/>
              <w:rPr>
                <w:rFonts w:ascii="宋体" w:hAnsi="宋体" w:cs="宋体"/>
                <w:color w:val="000000"/>
                <w:szCs w:val="21"/>
              </w:rPr>
            </w:pPr>
            <w:r>
              <w:rPr>
                <w:rFonts w:ascii="宋体" w:hAnsi="宋体" w:cs="宋体" w:hint="eastAsia"/>
                <w:color w:val="000000"/>
                <w:kern w:val="0"/>
                <w:szCs w:val="21"/>
              </w:rPr>
              <w:t>3</w:t>
            </w:r>
          </w:p>
        </w:tc>
        <w:tc>
          <w:tcPr>
            <w:tcW w:w="1120" w:type="dxa"/>
            <w:tcBorders>
              <w:tl2br w:val="nil"/>
              <w:tr2bl w:val="nil"/>
            </w:tcBorders>
            <w:vAlign w:val="center"/>
          </w:tcPr>
          <w:p w:rsidR="00C22E8A" w:rsidRDefault="00C22E8A" w:rsidP="009441D9">
            <w:pPr>
              <w:widowControl/>
              <w:jc w:val="center"/>
              <w:textAlignment w:val="top"/>
              <w:rPr>
                <w:rFonts w:ascii="宋体" w:hAnsi="宋体" w:cs="宋体"/>
                <w:color w:val="000000"/>
                <w:szCs w:val="21"/>
              </w:rPr>
            </w:pPr>
            <w:r>
              <w:rPr>
                <w:rFonts w:ascii="宋体" w:hAnsi="宋体" w:cs="宋体" w:hint="eastAsia"/>
                <w:color w:val="000000"/>
                <w:kern w:val="0"/>
                <w:szCs w:val="21"/>
              </w:rPr>
              <w:t>1</w:t>
            </w:r>
          </w:p>
        </w:tc>
        <w:tc>
          <w:tcPr>
            <w:tcW w:w="1120" w:type="dxa"/>
            <w:tcBorders>
              <w:tl2br w:val="nil"/>
              <w:tr2bl w:val="nil"/>
            </w:tcBorders>
            <w:vAlign w:val="center"/>
          </w:tcPr>
          <w:p w:rsidR="00C22E8A" w:rsidRDefault="00C22E8A" w:rsidP="009441D9">
            <w:pPr>
              <w:widowControl/>
              <w:jc w:val="center"/>
              <w:textAlignment w:val="top"/>
              <w:rPr>
                <w:rFonts w:ascii="宋体" w:hAnsi="宋体" w:cs="宋体"/>
                <w:color w:val="000000"/>
                <w:szCs w:val="21"/>
              </w:rPr>
            </w:pPr>
            <w:r>
              <w:rPr>
                <w:rFonts w:ascii="宋体" w:hAnsi="宋体" w:cs="宋体" w:hint="eastAsia"/>
                <w:color w:val="000000"/>
                <w:kern w:val="0"/>
                <w:szCs w:val="21"/>
              </w:rPr>
              <w:t>0.5</w:t>
            </w:r>
          </w:p>
        </w:tc>
        <w:tc>
          <w:tcPr>
            <w:tcW w:w="1030" w:type="dxa"/>
            <w:tcBorders>
              <w:tl2br w:val="nil"/>
              <w:tr2bl w:val="nil"/>
            </w:tcBorders>
            <w:vAlign w:val="center"/>
          </w:tcPr>
          <w:p w:rsidR="00C22E8A" w:rsidRDefault="00C22E8A" w:rsidP="009441D9">
            <w:pPr>
              <w:widowControl/>
              <w:jc w:val="center"/>
              <w:textAlignment w:val="top"/>
              <w:rPr>
                <w:rFonts w:ascii="宋体" w:hAnsi="宋体" w:cs="宋体"/>
                <w:color w:val="000000"/>
                <w:szCs w:val="21"/>
              </w:rPr>
            </w:pPr>
            <w:r>
              <w:rPr>
                <w:rFonts w:ascii="宋体" w:hAnsi="宋体" w:cs="宋体" w:hint="eastAsia"/>
                <w:color w:val="000000"/>
                <w:kern w:val="0"/>
                <w:szCs w:val="21"/>
              </w:rPr>
              <w:t>0.2</w:t>
            </w:r>
          </w:p>
        </w:tc>
        <w:tc>
          <w:tcPr>
            <w:tcW w:w="1280" w:type="dxa"/>
            <w:tcBorders>
              <w:tl2br w:val="nil"/>
              <w:tr2bl w:val="nil"/>
            </w:tcBorders>
            <w:vAlign w:val="center"/>
          </w:tcPr>
          <w:p w:rsidR="00C22E8A" w:rsidRDefault="00C22E8A" w:rsidP="009441D9">
            <w:pPr>
              <w:widowControl/>
              <w:jc w:val="center"/>
              <w:textAlignment w:val="top"/>
              <w:rPr>
                <w:rFonts w:ascii="宋体" w:hAnsi="宋体" w:cs="宋体"/>
                <w:color w:val="000000"/>
                <w:szCs w:val="21"/>
              </w:rPr>
            </w:pPr>
            <w:r>
              <w:rPr>
                <w:rFonts w:ascii="宋体" w:hAnsi="宋体" w:cs="宋体" w:hint="eastAsia"/>
                <w:color w:val="000000"/>
                <w:kern w:val="0"/>
                <w:szCs w:val="21"/>
              </w:rPr>
              <w:t>0.1</w:t>
            </w:r>
          </w:p>
        </w:tc>
      </w:tr>
    </w:tbl>
    <w:p w:rsidR="00C22E8A" w:rsidRDefault="00C22E8A" w:rsidP="00C22E8A">
      <w:pPr>
        <w:widowControl/>
        <w:autoSpaceDE w:val="0"/>
        <w:autoSpaceDN w:val="0"/>
        <w:spacing w:line="360" w:lineRule="auto"/>
        <w:ind w:left="1" w:firstLineChars="200" w:firstLine="480"/>
        <w:outlineLvl w:val="4"/>
        <w:rPr>
          <w:rFonts w:ascii="宋体" w:hAnsi="Times New Roman" w:cs="Times New Roman"/>
          <w:kern w:val="0"/>
          <w:sz w:val="24"/>
          <w:szCs w:val="24"/>
        </w:rPr>
      </w:pPr>
      <w:r>
        <w:rPr>
          <w:rFonts w:ascii="宋体" w:hAnsi="Times New Roman" w:cs="Times New Roman" w:hint="eastAsia"/>
          <w:kern w:val="0"/>
          <w:sz w:val="24"/>
          <w:szCs w:val="24"/>
        </w:rPr>
        <w:t>“单位暴露于气象灾害环境的频繁程度（E）”的分数值为：</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797"/>
        <w:gridCol w:w="560"/>
        <w:gridCol w:w="1190"/>
        <w:gridCol w:w="1370"/>
        <w:gridCol w:w="1540"/>
        <w:gridCol w:w="1290"/>
        <w:gridCol w:w="1410"/>
      </w:tblGrid>
      <w:tr w:rsidR="00C22E8A" w:rsidTr="009441D9">
        <w:trPr>
          <w:trHeight w:val="90"/>
        </w:trPr>
        <w:tc>
          <w:tcPr>
            <w:tcW w:w="1797" w:type="dxa"/>
            <w:tcBorders>
              <w:tl2br w:val="nil"/>
              <w:tr2bl w:val="nil"/>
            </w:tcBorders>
            <w:vAlign w:val="center"/>
          </w:tcPr>
          <w:p w:rsidR="00C22E8A" w:rsidRDefault="00C22E8A" w:rsidP="009441D9">
            <w:pPr>
              <w:widowControl/>
              <w:jc w:val="center"/>
              <w:textAlignment w:val="top"/>
              <w:rPr>
                <w:rStyle w:val="font11"/>
                <w:rFonts w:hint="default"/>
              </w:rPr>
            </w:pPr>
            <w:r>
              <w:rPr>
                <w:rStyle w:val="font11"/>
                <w:rFonts w:hint="default"/>
              </w:rPr>
              <w:t>单位暴露于气象灾害环境的频繁程度</w:t>
            </w:r>
          </w:p>
        </w:tc>
        <w:tc>
          <w:tcPr>
            <w:tcW w:w="560" w:type="dxa"/>
            <w:tcBorders>
              <w:tl2br w:val="nil"/>
              <w:tr2bl w:val="nil"/>
            </w:tcBorders>
            <w:vAlign w:val="center"/>
          </w:tcPr>
          <w:p w:rsidR="00C22E8A" w:rsidRDefault="00C22E8A" w:rsidP="009441D9">
            <w:pPr>
              <w:widowControl/>
              <w:jc w:val="center"/>
              <w:textAlignment w:val="top"/>
              <w:rPr>
                <w:rStyle w:val="font11"/>
                <w:rFonts w:hint="default"/>
              </w:rPr>
            </w:pPr>
            <w:r>
              <w:rPr>
                <w:rStyle w:val="font11"/>
                <w:rFonts w:hint="default"/>
              </w:rPr>
              <w:t>连续暴露</w:t>
            </w:r>
          </w:p>
        </w:tc>
        <w:tc>
          <w:tcPr>
            <w:tcW w:w="1190" w:type="dxa"/>
            <w:tcBorders>
              <w:tl2br w:val="nil"/>
              <w:tr2bl w:val="nil"/>
            </w:tcBorders>
            <w:vAlign w:val="center"/>
          </w:tcPr>
          <w:p w:rsidR="00C22E8A" w:rsidRDefault="00C22E8A" w:rsidP="009441D9">
            <w:pPr>
              <w:widowControl/>
              <w:jc w:val="center"/>
              <w:textAlignment w:val="top"/>
              <w:rPr>
                <w:rStyle w:val="font11"/>
                <w:rFonts w:hint="default"/>
              </w:rPr>
            </w:pPr>
            <w:r>
              <w:rPr>
                <w:rStyle w:val="font11"/>
                <w:rFonts w:hint="default"/>
              </w:rPr>
              <w:t>每天工作时间内暴露</w:t>
            </w:r>
          </w:p>
        </w:tc>
        <w:tc>
          <w:tcPr>
            <w:tcW w:w="1370" w:type="dxa"/>
            <w:tcBorders>
              <w:tl2br w:val="nil"/>
              <w:tr2bl w:val="nil"/>
            </w:tcBorders>
            <w:vAlign w:val="center"/>
          </w:tcPr>
          <w:p w:rsidR="00C22E8A" w:rsidRDefault="00C22E8A" w:rsidP="009441D9">
            <w:pPr>
              <w:widowControl/>
              <w:jc w:val="center"/>
              <w:textAlignment w:val="top"/>
              <w:rPr>
                <w:rStyle w:val="font11"/>
                <w:rFonts w:hint="default"/>
              </w:rPr>
            </w:pPr>
            <w:r>
              <w:rPr>
                <w:rStyle w:val="font11"/>
                <w:rFonts w:hint="default"/>
              </w:rPr>
              <w:t>每周一次或偶然暴露</w:t>
            </w:r>
          </w:p>
        </w:tc>
        <w:tc>
          <w:tcPr>
            <w:tcW w:w="1540" w:type="dxa"/>
            <w:tcBorders>
              <w:tl2br w:val="nil"/>
              <w:tr2bl w:val="nil"/>
            </w:tcBorders>
            <w:vAlign w:val="center"/>
          </w:tcPr>
          <w:p w:rsidR="00C22E8A" w:rsidRDefault="00C22E8A" w:rsidP="009441D9">
            <w:pPr>
              <w:widowControl/>
              <w:jc w:val="center"/>
              <w:textAlignment w:val="top"/>
              <w:rPr>
                <w:rStyle w:val="font11"/>
                <w:rFonts w:hint="default"/>
              </w:rPr>
            </w:pPr>
            <w:r>
              <w:rPr>
                <w:rStyle w:val="font11"/>
                <w:rFonts w:hint="default"/>
              </w:rPr>
              <w:t>每月一次暴露</w:t>
            </w:r>
          </w:p>
        </w:tc>
        <w:tc>
          <w:tcPr>
            <w:tcW w:w="1290" w:type="dxa"/>
            <w:tcBorders>
              <w:tl2br w:val="nil"/>
              <w:tr2bl w:val="nil"/>
            </w:tcBorders>
            <w:vAlign w:val="center"/>
          </w:tcPr>
          <w:p w:rsidR="00C22E8A" w:rsidRDefault="00C22E8A" w:rsidP="009441D9">
            <w:pPr>
              <w:widowControl/>
              <w:jc w:val="center"/>
              <w:textAlignment w:val="top"/>
              <w:rPr>
                <w:rStyle w:val="font11"/>
                <w:rFonts w:hint="default"/>
              </w:rPr>
            </w:pPr>
            <w:r>
              <w:rPr>
                <w:rStyle w:val="font11"/>
                <w:rFonts w:hint="default"/>
              </w:rPr>
              <w:t>每年几次暴露</w:t>
            </w:r>
          </w:p>
        </w:tc>
        <w:tc>
          <w:tcPr>
            <w:tcW w:w="1410" w:type="dxa"/>
            <w:tcBorders>
              <w:tl2br w:val="nil"/>
              <w:tr2bl w:val="nil"/>
            </w:tcBorders>
            <w:vAlign w:val="center"/>
          </w:tcPr>
          <w:p w:rsidR="00C22E8A" w:rsidRDefault="00C22E8A" w:rsidP="009441D9">
            <w:pPr>
              <w:widowControl/>
              <w:jc w:val="center"/>
              <w:textAlignment w:val="top"/>
              <w:rPr>
                <w:rStyle w:val="font11"/>
                <w:rFonts w:hint="default"/>
              </w:rPr>
            </w:pPr>
            <w:r>
              <w:rPr>
                <w:rStyle w:val="font11"/>
                <w:rFonts w:hint="default"/>
              </w:rPr>
              <w:t>非常罕见暴露</w:t>
            </w:r>
          </w:p>
        </w:tc>
      </w:tr>
      <w:tr w:rsidR="00C22E8A" w:rsidTr="009441D9">
        <w:trPr>
          <w:trHeight w:val="90"/>
        </w:trPr>
        <w:tc>
          <w:tcPr>
            <w:tcW w:w="1797" w:type="dxa"/>
            <w:tcBorders>
              <w:tl2br w:val="nil"/>
              <w:tr2bl w:val="nil"/>
            </w:tcBorders>
            <w:vAlign w:val="center"/>
          </w:tcPr>
          <w:p w:rsidR="00C22E8A" w:rsidRDefault="00C22E8A" w:rsidP="009441D9">
            <w:pPr>
              <w:widowControl/>
              <w:jc w:val="center"/>
              <w:textAlignment w:val="top"/>
              <w:rPr>
                <w:rStyle w:val="font11"/>
                <w:rFonts w:hint="default"/>
              </w:rPr>
            </w:pPr>
            <w:r>
              <w:rPr>
                <w:rStyle w:val="font11"/>
                <w:rFonts w:hint="default"/>
              </w:rPr>
              <w:t>分数值（E）</w:t>
            </w:r>
          </w:p>
        </w:tc>
        <w:tc>
          <w:tcPr>
            <w:tcW w:w="560" w:type="dxa"/>
            <w:tcBorders>
              <w:tl2br w:val="nil"/>
              <w:tr2bl w:val="nil"/>
            </w:tcBorders>
            <w:vAlign w:val="center"/>
          </w:tcPr>
          <w:p w:rsidR="00C22E8A" w:rsidRDefault="00C22E8A" w:rsidP="009441D9">
            <w:pPr>
              <w:widowControl/>
              <w:jc w:val="center"/>
              <w:textAlignment w:val="top"/>
              <w:rPr>
                <w:rStyle w:val="font11"/>
                <w:rFonts w:hint="default"/>
              </w:rPr>
            </w:pPr>
            <w:r>
              <w:rPr>
                <w:rStyle w:val="font11"/>
                <w:rFonts w:hint="default"/>
              </w:rPr>
              <w:t>10</w:t>
            </w:r>
          </w:p>
        </w:tc>
        <w:tc>
          <w:tcPr>
            <w:tcW w:w="1190" w:type="dxa"/>
            <w:tcBorders>
              <w:tl2br w:val="nil"/>
              <w:tr2bl w:val="nil"/>
            </w:tcBorders>
            <w:vAlign w:val="center"/>
          </w:tcPr>
          <w:p w:rsidR="00C22E8A" w:rsidRDefault="00C22E8A" w:rsidP="009441D9">
            <w:pPr>
              <w:widowControl/>
              <w:jc w:val="center"/>
              <w:textAlignment w:val="top"/>
              <w:rPr>
                <w:rStyle w:val="font11"/>
                <w:rFonts w:hint="default"/>
              </w:rPr>
            </w:pPr>
            <w:r>
              <w:rPr>
                <w:rStyle w:val="font11"/>
                <w:rFonts w:hint="default"/>
              </w:rPr>
              <w:t>6</w:t>
            </w:r>
          </w:p>
        </w:tc>
        <w:tc>
          <w:tcPr>
            <w:tcW w:w="1370" w:type="dxa"/>
            <w:tcBorders>
              <w:tl2br w:val="nil"/>
              <w:tr2bl w:val="nil"/>
            </w:tcBorders>
            <w:vAlign w:val="center"/>
          </w:tcPr>
          <w:p w:rsidR="00C22E8A" w:rsidRDefault="00C22E8A" w:rsidP="009441D9">
            <w:pPr>
              <w:widowControl/>
              <w:jc w:val="center"/>
              <w:textAlignment w:val="top"/>
              <w:rPr>
                <w:rStyle w:val="font11"/>
                <w:rFonts w:hint="default"/>
              </w:rPr>
            </w:pPr>
            <w:r>
              <w:rPr>
                <w:rStyle w:val="font11"/>
                <w:rFonts w:hint="default"/>
              </w:rPr>
              <w:t>3</w:t>
            </w:r>
          </w:p>
        </w:tc>
        <w:tc>
          <w:tcPr>
            <w:tcW w:w="1540" w:type="dxa"/>
            <w:tcBorders>
              <w:tl2br w:val="nil"/>
              <w:tr2bl w:val="nil"/>
            </w:tcBorders>
            <w:vAlign w:val="center"/>
          </w:tcPr>
          <w:p w:rsidR="00C22E8A" w:rsidRDefault="00C22E8A" w:rsidP="009441D9">
            <w:pPr>
              <w:widowControl/>
              <w:jc w:val="center"/>
              <w:textAlignment w:val="top"/>
              <w:rPr>
                <w:rStyle w:val="font11"/>
                <w:rFonts w:hint="default"/>
              </w:rPr>
            </w:pPr>
            <w:r>
              <w:rPr>
                <w:rStyle w:val="font11"/>
                <w:rFonts w:hint="default"/>
              </w:rPr>
              <w:t>2</w:t>
            </w:r>
          </w:p>
        </w:tc>
        <w:tc>
          <w:tcPr>
            <w:tcW w:w="1290" w:type="dxa"/>
            <w:tcBorders>
              <w:tl2br w:val="nil"/>
              <w:tr2bl w:val="nil"/>
            </w:tcBorders>
            <w:vAlign w:val="center"/>
          </w:tcPr>
          <w:p w:rsidR="00C22E8A" w:rsidRDefault="00C22E8A" w:rsidP="009441D9">
            <w:pPr>
              <w:widowControl/>
              <w:jc w:val="center"/>
              <w:textAlignment w:val="top"/>
              <w:rPr>
                <w:rStyle w:val="font11"/>
                <w:rFonts w:hint="default"/>
              </w:rPr>
            </w:pPr>
            <w:r>
              <w:rPr>
                <w:rStyle w:val="font11"/>
                <w:rFonts w:hint="default"/>
              </w:rPr>
              <w:t>1</w:t>
            </w:r>
          </w:p>
        </w:tc>
        <w:tc>
          <w:tcPr>
            <w:tcW w:w="1410" w:type="dxa"/>
            <w:tcBorders>
              <w:tl2br w:val="nil"/>
              <w:tr2bl w:val="nil"/>
            </w:tcBorders>
            <w:vAlign w:val="center"/>
          </w:tcPr>
          <w:p w:rsidR="00C22E8A" w:rsidRDefault="00C22E8A" w:rsidP="009441D9">
            <w:pPr>
              <w:widowControl/>
              <w:jc w:val="center"/>
              <w:textAlignment w:val="top"/>
              <w:rPr>
                <w:rStyle w:val="font11"/>
                <w:rFonts w:hint="default"/>
              </w:rPr>
            </w:pPr>
            <w:r>
              <w:rPr>
                <w:rStyle w:val="font11"/>
                <w:rFonts w:hint="default"/>
              </w:rPr>
              <w:t>0.5</w:t>
            </w:r>
          </w:p>
        </w:tc>
      </w:tr>
    </w:tbl>
    <w:p w:rsidR="00C22E8A" w:rsidRDefault="00C22E8A" w:rsidP="00C22E8A">
      <w:pPr>
        <w:widowControl/>
        <w:autoSpaceDE w:val="0"/>
        <w:autoSpaceDN w:val="0"/>
        <w:spacing w:line="360" w:lineRule="auto"/>
        <w:ind w:left="1" w:firstLineChars="200" w:firstLine="480"/>
        <w:outlineLvl w:val="4"/>
        <w:rPr>
          <w:rFonts w:ascii="宋体" w:hAnsi="Times New Roman" w:cs="Times New Roman"/>
          <w:kern w:val="0"/>
          <w:sz w:val="24"/>
          <w:szCs w:val="24"/>
        </w:rPr>
      </w:pPr>
      <w:r>
        <w:rPr>
          <w:rFonts w:ascii="宋体" w:hAnsi="Times New Roman" w:cs="Times New Roman" w:hint="eastAsia"/>
          <w:kern w:val="0"/>
          <w:sz w:val="24"/>
          <w:szCs w:val="24"/>
        </w:rPr>
        <w:t>“一旦发生气象灾害可能造成的后果（C）”的分数值为：</w:t>
      </w:r>
    </w:p>
    <w:tbl>
      <w:tblPr>
        <w:tblW w:w="9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957"/>
        <w:gridCol w:w="1450"/>
        <w:gridCol w:w="1200"/>
        <w:gridCol w:w="1140"/>
        <w:gridCol w:w="1060"/>
        <w:gridCol w:w="1130"/>
        <w:gridCol w:w="1230"/>
      </w:tblGrid>
      <w:tr w:rsidR="00C22E8A" w:rsidTr="009441D9">
        <w:trPr>
          <w:trHeight w:val="90"/>
        </w:trPr>
        <w:tc>
          <w:tcPr>
            <w:tcW w:w="1957" w:type="dxa"/>
            <w:tcBorders>
              <w:tl2br w:val="nil"/>
              <w:tr2bl w:val="nil"/>
            </w:tcBorders>
          </w:tcPr>
          <w:p w:rsidR="00C22E8A" w:rsidRDefault="00C22E8A" w:rsidP="009441D9">
            <w:pPr>
              <w:widowControl/>
              <w:jc w:val="center"/>
              <w:textAlignment w:val="top"/>
              <w:rPr>
                <w:rStyle w:val="font11"/>
                <w:rFonts w:hint="default"/>
              </w:rPr>
            </w:pPr>
            <w:r>
              <w:rPr>
                <w:rStyle w:val="font11"/>
                <w:rFonts w:hint="default"/>
              </w:rPr>
              <w:t>灾害的后果</w:t>
            </w:r>
          </w:p>
        </w:tc>
        <w:tc>
          <w:tcPr>
            <w:tcW w:w="1450" w:type="dxa"/>
            <w:tcBorders>
              <w:tl2br w:val="nil"/>
              <w:tr2bl w:val="nil"/>
            </w:tcBorders>
          </w:tcPr>
          <w:p w:rsidR="00C22E8A" w:rsidRDefault="00C22E8A" w:rsidP="009441D9">
            <w:pPr>
              <w:widowControl/>
              <w:jc w:val="center"/>
              <w:textAlignment w:val="top"/>
              <w:rPr>
                <w:rStyle w:val="font11"/>
                <w:rFonts w:hint="default"/>
              </w:rPr>
            </w:pPr>
            <w:r>
              <w:rPr>
                <w:rStyle w:val="font11"/>
                <w:rFonts w:hint="default"/>
              </w:rPr>
              <w:t>10人以上死亡</w:t>
            </w:r>
          </w:p>
        </w:tc>
        <w:tc>
          <w:tcPr>
            <w:tcW w:w="1200" w:type="dxa"/>
            <w:tcBorders>
              <w:tl2br w:val="nil"/>
              <w:tr2bl w:val="nil"/>
            </w:tcBorders>
          </w:tcPr>
          <w:p w:rsidR="00C22E8A" w:rsidRDefault="00C22E8A" w:rsidP="009441D9">
            <w:pPr>
              <w:widowControl/>
              <w:jc w:val="center"/>
              <w:textAlignment w:val="top"/>
              <w:rPr>
                <w:rStyle w:val="font11"/>
                <w:rFonts w:hint="default"/>
              </w:rPr>
            </w:pPr>
            <w:r>
              <w:rPr>
                <w:rStyle w:val="font11"/>
                <w:rFonts w:hint="default"/>
              </w:rPr>
              <w:t>3～9人死亡</w:t>
            </w:r>
          </w:p>
        </w:tc>
        <w:tc>
          <w:tcPr>
            <w:tcW w:w="1140" w:type="dxa"/>
            <w:tcBorders>
              <w:tl2br w:val="nil"/>
              <w:tr2bl w:val="nil"/>
            </w:tcBorders>
          </w:tcPr>
          <w:p w:rsidR="00C22E8A" w:rsidRDefault="00C22E8A" w:rsidP="009441D9">
            <w:pPr>
              <w:widowControl/>
              <w:jc w:val="center"/>
              <w:textAlignment w:val="top"/>
              <w:rPr>
                <w:rStyle w:val="font11"/>
                <w:rFonts w:hint="default"/>
              </w:rPr>
            </w:pPr>
            <w:r>
              <w:rPr>
                <w:rStyle w:val="font11"/>
                <w:rFonts w:hint="default"/>
              </w:rPr>
              <w:t>1～2人死亡</w:t>
            </w:r>
          </w:p>
        </w:tc>
        <w:tc>
          <w:tcPr>
            <w:tcW w:w="1060" w:type="dxa"/>
            <w:tcBorders>
              <w:tl2br w:val="nil"/>
              <w:tr2bl w:val="nil"/>
            </w:tcBorders>
          </w:tcPr>
          <w:p w:rsidR="00C22E8A" w:rsidRDefault="00C22E8A" w:rsidP="009441D9">
            <w:pPr>
              <w:widowControl/>
              <w:jc w:val="center"/>
              <w:textAlignment w:val="top"/>
              <w:rPr>
                <w:rStyle w:val="font11"/>
                <w:rFonts w:hint="default"/>
              </w:rPr>
            </w:pPr>
            <w:r>
              <w:rPr>
                <w:rStyle w:val="font11"/>
                <w:rFonts w:hint="default"/>
              </w:rPr>
              <w:t>严重</w:t>
            </w:r>
          </w:p>
        </w:tc>
        <w:tc>
          <w:tcPr>
            <w:tcW w:w="1130" w:type="dxa"/>
            <w:tcBorders>
              <w:tl2br w:val="nil"/>
              <w:tr2bl w:val="nil"/>
            </w:tcBorders>
          </w:tcPr>
          <w:p w:rsidR="00C22E8A" w:rsidRDefault="00C22E8A" w:rsidP="009441D9">
            <w:pPr>
              <w:widowControl/>
              <w:jc w:val="center"/>
              <w:textAlignment w:val="top"/>
              <w:rPr>
                <w:rStyle w:val="font11"/>
                <w:rFonts w:hint="default"/>
              </w:rPr>
            </w:pPr>
            <w:r>
              <w:rPr>
                <w:rStyle w:val="font11"/>
                <w:rFonts w:hint="default"/>
              </w:rPr>
              <w:t>重大</w:t>
            </w:r>
          </w:p>
        </w:tc>
        <w:tc>
          <w:tcPr>
            <w:tcW w:w="1230" w:type="dxa"/>
            <w:tcBorders>
              <w:tl2br w:val="nil"/>
              <w:tr2bl w:val="nil"/>
            </w:tcBorders>
          </w:tcPr>
          <w:p w:rsidR="00C22E8A" w:rsidRDefault="00C22E8A" w:rsidP="009441D9">
            <w:pPr>
              <w:widowControl/>
              <w:jc w:val="center"/>
              <w:textAlignment w:val="top"/>
              <w:rPr>
                <w:rStyle w:val="font11"/>
                <w:rFonts w:hint="default"/>
              </w:rPr>
            </w:pPr>
            <w:r>
              <w:rPr>
                <w:rStyle w:val="font11"/>
                <w:rFonts w:hint="default"/>
              </w:rPr>
              <w:t>引人注意</w:t>
            </w:r>
          </w:p>
        </w:tc>
      </w:tr>
      <w:tr w:rsidR="00C22E8A" w:rsidTr="009441D9">
        <w:trPr>
          <w:trHeight w:val="90"/>
        </w:trPr>
        <w:tc>
          <w:tcPr>
            <w:tcW w:w="1957" w:type="dxa"/>
            <w:tcBorders>
              <w:tl2br w:val="nil"/>
              <w:tr2bl w:val="nil"/>
            </w:tcBorders>
          </w:tcPr>
          <w:p w:rsidR="00C22E8A" w:rsidRDefault="00C22E8A" w:rsidP="009441D9">
            <w:pPr>
              <w:widowControl/>
              <w:jc w:val="center"/>
              <w:textAlignment w:val="top"/>
              <w:rPr>
                <w:rStyle w:val="font11"/>
                <w:rFonts w:hint="default"/>
              </w:rPr>
            </w:pPr>
            <w:r>
              <w:rPr>
                <w:rStyle w:val="font11"/>
                <w:rFonts w:hint="default"/>
              </w:rPr>
              <w:lastRenderedPageBreak/>
              <w:t>分数值（C）</w:t>
            </w:r>
          </w:p>
        </w:tc>
        <w:tc>
          <w:tcPr>
            <w:tcW w:w="1450" w:type="dxa"/>
            <w:tcBorders>
              <w:tl2br w:val="nil"/>
              <w:tr2bl w:val="nil"/>
            </w:tcBorders>
          </w:tcPr>
          <w:p w:rsidR="00C22E8A" w:rsidRDefault="00C22E8A" w:rsidP="009441D9">
            <w:pPr>
              <w:widowControl/>
              <w:jc w:val="center"/>
              <w:textAlignment w:val="top"/>
              <w:rPr>
                <w:rStyle w:val="font11"/>
                <w:rFonts w:hint="default"/>
              </w:rPr>
            </w:pPr>
            <w:r>
              <w:rPr>
                <w:rStyle w:val="font11"/>
                <w:rFonts w:hint="default"/>
              </w:rPr>
              <w:t>100</w:t>
            </w:r>
          </w:p>
        </w:tc>
        <w:tc>
          <w:tcPr>
            <w:tcW w:w="1200" w:type="dxa"/>
            <w:tcBorders>
              <w:tl2br w:val="nil"/>
              <w:tr2bl w:val="nil"/>
            </w:tcBorders>
          </w:tcPr>
          <w:p w:rsidR="00C22E8A" w:rsidRDefault="00C22E8A" w:rsidP="009441D9">
            <w:pPr>
              <w:widowControl/>
              <w:jc w:val="center"/>
              <w:textAlignment w:val="top"/>
              <w:rPr>
                <w:rStyle w:val="font11"/>
                <w:rFonts w:hint="default"/>
              </w:rPr>
            </w:pPr>
            <w:r>
              <w:rPr>
                <w:rStyle w:val="font11"/>
                <w:rFonts w:hint="default"/>
              </w:rPr>
              <w:t>40</w:t>
            </w:r>
          </w:p>
        </w:tc>
        <w:tc>
          <w:tcPr>
            <w:tcW w:w="1140" w:type="dxa"/>
            <w:tcBorders>
              <w:tl2br w:val="nil"/>
              <w:tr2bl w:val="nil"/>
            </w:tcBorders>
          </w:tcPr>
          <w:p w:rsidR="00C22E8A" w:rsidRDefault="00C22E8A" w:rsidP="009441D9">
            <w:pPr>
              <w:widowControl/>
              <w:jc w:val="center"/>
              <w:textAlignment w:val="top"/>
              <w:rPr>
                <w:rStyle w:val="font11"/>
                <w:rFonts w:hint="default"/>
              </w:rPr>
            </w:pPr>
            <w:r>
              <w:rPr>
                <w:rStyle w:val="font11"/>
                <w:rFonts w:hint="default"/>
              </w:rPr>
              <w:t>15</w:t>
            </w:r>
          </w:p>
        </w:tc>
        <w:tc>
          <w:tcPr>
            <w:tcW w:w="1060" w:type="dxa"/>
            <w:tcBorders>
              <w:tl2br w:val="nil"/>
              <w:tr2bl w:val="nil"/>
            </w:tcBorders>
          </w:tcPr>
          <w:p w:rsidR="00C22E8A" w:rsidRDefault="00C22E8A" w:rsidP="009441D9">
            <w:pPr>
              <w:widowControl/>
              <w:jc w:val="center"/>
              <w:textAlignment w:val="top"/>
              <w:rPr>
                <w:rStyle w:val="font11"/>
                <w:rFonts w:hint="default"/>
              </w:rPr>
            </w:pPr>
            <w:r>
              <w:rPr>
                <w:rStyle w:val="font11"/>
                <w:rFonts w:hint="default"/>
              </w:rPr>
              <w:t>7</w:t>
            </w:r>
          </w:p>
        </w:tc>
        <w:tc>
          <w:tcPr>
            <w:tcW w:w="1130" w:type="dxa"/>
            <w:tcBorders>
              <w:tl2br w:val="nil"/>
              <w:tr2bl w:val="nil"/>
            </w:tcBorders>
          </w:tcPr>
          <w:p w:rsidR="00C22E8A" w:rsidRDefault="00C22E8A" w:rsidP="009441D9">
            <w:pPr>
              <w:widowControl/>
              <w:jc w:val="center"/>
              <w:textAlignment w:val="top"/>
              <w:rPr>
                <w:rStyle w:val="font11"/>
                <w:rFonts w:hint="default"/>
              </w:rPr>
            </w:pPr>
            <w:r>
              <w:rPr>
                <w:rStyle w:val="font11"/>
                <w:rFonts w:hint="default"/>
              </w:rPr>
              <w:t>3</w:t>
            </w:r>
          </w:p>
        </w:tc>
        <w:tc>
          <w:tcPr>
            <w:tcW w:w="1230" w:type="dxa"/>
            <w:tcBorders>
              <w:tl2br w:val="nil"/>
              <w:tr2bl w:val="nil"/>
            </w:tcBorders>
          </w:tcPr>
          <w:p w:rsidR="00C22E8A" w:rsidRDefault="00C22E8A" w:rsidP="009441D9">
            <w:pPr>
              <w:widowControl/>
              <w:jc w:val="center"/>
              <w:textAlignment w:val="top"/>
              <w:rPr>
                <w:rStyle w:val="font11"/>
                <w:rFonts w:hint="default"/>
              </w:rPr>
            </w:pPr>
            <w:r>
              <w:rPr>
                <w:rStyle w:val="font11"/>
                <w:rFonts w:hint="default"/>
              </w:rPr>
              <w:t>1</w:t>
            </w:r>
          </w:p>
        </w:tc>
      </w:tr>
    </w:tbl>
    <w:p w:rsidR="00C22E8A" w:rsidRDefault="00C22E8A" w:rsidP="00C22E8A">
      <w:pPr>
        <w:widowControl/>
        <w:autoSpaceDE w:val="0"/>
        <w:autoSpaceDN w:val="0"/>
        <w:spacing w:line="360" w:lineRule="auto"/>
        <w:ind w:left="1" w:firstLineChars="200" w:firstLine="480"/>
        <w:outlineLvl w:val="4"/>
        <w:rPr>
          <w:rFonts w:ascii="宋体" w:hAnsi="Times New Roman" w:cs="Times New Roman"/>
          <w:kern w:val="0"/>
          <w:sz w:val="24"/>
          <w:szCs w:val="24"/>
        </w:rPr>
      </w:pPr>
      <w:r>
        <w:rPr>
          <w:rFonts w:ascii="宋体" w:hAnsi="Times New Roman" w:cs="Times New Roman" w:hint="eastAsia"/>
          <w:kern w:val="0"/>
          <w:sz w:val="24"/>
          <w:szCs w:val="24"/>
        </w:rPr>
        <w:t>LEC分数值的算法为：</w:t>
      </w:r>
    </w:p>
    <w:p w:rsidR="00C22E8A" w:rsidRDefault="00C22E8A" w:rsidP="00C22E8A">
      <w:pPr>
        <w:widowControl/>
        <w:autoSpaceDE w:val="0"/>
        <w:autoSpaceDN w:val="0"/>
        <w:spacing w:line="360" w:lineRule="auto"/>
        <w:ind w:left="1" w:firstLineChars="200" w:firstLine="480"/>
        <w:outlineLvl w:val="4"/>
        <w:rPr>
          <w:rFonts w:ascii="宋体" w:hAnsi="Times New Roman" w:cs="Times New Roman"/>
          <w:kern w:val="0"/>
          <w:sz w:val="24"/>
          <w:szCs w:val="24"/>
        </w:rPr>
      </w:pPr>
      <w:r w:rsidRPr="00F4509B">
        <w:rPr>
          <w:rFonts w:ascii="宋体" w:hAnsi="Times New Roman" w:cs="Times New Roman" w:hint="eastAsia"/>
          <w:kern w:val="0"/>
          <w:position w:val="-28"/>
          <w:sz w:val="24"/>
          <w:szCs w:val="24"/>
        </w:rPr>
        <w:object w:dxaOrig="2498" w:dyaOrig="6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24.5pt;height:34.5pt" o:ole="">
            <v:imagedata r:id="rId7" o:title=""/>
          </v:shape>
          <o:OLEObject Type="Embed" ProgID="Equation.3" ShapeID="Picture 3" DrawAspect="Content" ObjectID="_1636810824" r:id="rId8"/>
        </w:object>
      </w:r>
    </w:p>
    <w:p w:rsidR="00C22E8A" w:rsidRDefault="00C22E8A" w:rsidP="00C22E8A">
      <w:pPr>
        <w:widowControl/>
        <w:autoSpaceDE w:val="0"/>
        <w:autoSpaceDN w:val="0"/>
        <w:spacing w:line="360" w:lineRule="auto"/>
        <w:ind w:left="1" w:firstLineChars="200" w:firstLine="480"/>
        <w:outlineLvl w:val="4"/>
        <w:rPr>
          <w:rFonts w:ascii="宋体" w:hAnsi="Times New Roman" w:cs="Times New Roman"/>
          <w:kern w:val="0"/>
          <w:sz w:val="24"/>
          <w:szCs w:val="24"/>
        </w:rPr>
      </w:pPr>
      <w:r>
        <w:rPr>
          <w:rFonts w:ascii="宋体" w:hAnsi="Times New Roman" w:cs="Times New Roman" w:hint="eastAsia"/>
          <w:kern w:val="0"/>
          <w:sz w:val="24"/>
          <w:szCs w:val="24"/>
        </w:rPr>
        <w:t>其中，L</w:t>
      </w:r>
      <w:r>
        <w:rPr>
          <w:rFonts w:ascii="宋体" w:hAnsi="Times New Roman" w:cs="Times New Roman" w:hint="eastAsia"/>
          <w:kern w:val="0"/>
          <w:sz w:val="24"/>
          <w:szCs w:val="24"/>
          <w:vertAlign w:val="subscript"/>
        </w:rPr>
        <w:t>i</w:t>
      </w:r>
      <w:r>
        <w:rPr>
          <w:rFonts w:ascii="宋体" w:hAnsi="Times New Roman" w:cs="Times New Roman" w:hint="eastAsia"/>
          <w:kern w:val="0"/>
          <w:sz w:val="24"/>
          <w:szCs w:val="24"/>
        </w:rPr>
        <w:t>、E</w:t>
      </w:r>
      <w:r>
        <w:rPr>
          <w:rFonts w:ascii="宋体" w:hAnsi="Times New Roman" w:cs="Times New Roman" w:hint="eastAsia"/>
          <w:kern w:val="0"/>
          <w:sz w:val="24"/>
          <w:szCs w:val="24"/>
          <w:vertAlign w:val="subscript"/>
        </w:rPr>
        <w:t>i</w:t>
      </w:r>
      <w:r>
        <w:rPr>
          <w:rFonts w:ascii="宋体" w:hAnsi="Times New Roman" w:cs="Times New Roman" w:hint="eastAsia"/>
          <w:kern w:val="0"/>
          <w:sz w:val="24"/>
          <w:szCs w:val="24"/>
        </w:rPr>
        <w:t>、C</w:t>
      </w:r>
      <w:r>
        <w:rPr>
          <w:rFonts w:ascii="宋体" w:hAnsi="Times New Roman" w:cs="Times New Roman" w:hint="eastAsia"/>
          <w:kern w:val="0"/>
          <w:sz w:val="24"/>
          <w:szCs w:val="24"/>
          <w:vertAlign w:val="subscript"/>
        </w:rPr>
        <w:t>i</w:t>
      </w:r>
      <w:r>
        <w:rPr>
          <w:rFonts w:ascii="宋体" w:hAnsi="Times New Roman" w:cs="Times New Roman" w:hint="eastAsia"/>
          <w:kern w:val="0"/>
          <w:sz w:val="24"/>
          <w:szCs w:val="24"/>
        </w:rPr>
        <w:t>分别为每一位专家独立给出的该单位的三个因素得分，i为专家序号，n为参与本次专家评议的专家人数。</w:t>
      </w:r>
    </w:p>
    <w:p w:rsidR="00C22E8A" w:rsidRDefault="00C22E8A" w:rsidP="00C22E8A">
      <w:pPr>
        <w:widowControl/>
        <w:autoSpaceDE w:val="0"/>
        <w:autoSpaceDN w:val="0"/>
        <w:spacing w:line="360" w:lineRule="auto"/>
        <w:ind w:left="1" w:firstLineChars="200" w:firstLine="480"/>
        <w:outlineLvl w:val="4"/>
        <w:rPr>
          <w:rFonts w:ascii="宋体" w:hAnsi="Times New Roman" w:cs="Times New Roman"/>
          <w:kern w:val="0"/>
          <w:sz w:val="24"/>
          <w:szCs w:val="24"/>
        </w:rPr>
      </w:pPr>
      <w:r>
        <w:rPr>
          <w:rFonts w:ascii="宋体" w:hAnsi="Times New Roman" w:cs="Times New Roman" w:hint="eastAsia"/>
          <w:kern w:val="0"/>
          <w:sz w:val="24"/>
          <w:szCs w:val="24"/>
        </w:rPr>
        <w:t>专家评议分的赋分方法如下：</w:t>
      </w:r>
    </w:p>
    <w:tbl>
      <w:tblPr>
        <w:tblStyle w:val="a9"/>
        <w:tblW w:w="7962" w:type="dxa"/>
        <w:jc w:val="center"/>
        <w:tblInd w:w="1101" w:type="dxa"/>
        <w:tblLayout w:type="fixed"/>
        <w:tblLook w:val="04A0"/>
      </w:tblPr>
      <w:tblGrid>
        <w:gridCol w:w="1356"/>
        <w:gridCol w:w="1655"/>
        <w:gridCol w:w="3340"/>
        <w:gridCol w:w="740"/>
        <w:gridCol w:w="871"/>
      </w:tblGrid>
      <w:tr w:rsidR="00C22E8A" w:rsidTr="009441D9">
        <w:trPr>
          <w:jc w:val="center"/>
        </w:trPr>
        <w:tc>
          <w:tcPr>
            <w:tcW w:w="1356"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项目</w:t>
            </w:r>
          </w:p>
        </w:tc>
        <w:tc>
          <w:tcPr>
            <w:tcW w:w="1655"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评分规则</w:t>
            </w:r>
          </w:p>
        </w:tc>
        <w:tc>
          <w:tcPr>
            <w:tcW w:w="334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LEC分值</w:t>
            </w:r>
          </w:p>
        </w:tc>
        <w:tc>
          <w:tcPr>
            <w:tcW w:w="74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得分</w:t>
            </w:r>
          </w:p>
        </w:tc>
        <w:tc>
          <w:tcPr>
            <w:tcW w:w="871"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权重</w:t>
            </w:r>
          </w:p>
        </w:tc>
      </w:tr>
      <w:tr w:rsidR="00C22E8A" w:rsidTr="009441D9">
        <w:trPr>
          <w:trHeight w:val="312"/>
          <w:jc w:val="center"/>
        </w:trPr>
        <w:tc>
          <w:tcPr>
            <w:tcW w:w="1356" w:type="dxa"/>
            <w:vMerge w:val="restart"/>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专家评议分</w:t>
            </w:r>
          </w:p>
        </w:tc>
        <w:tc>
          <w:tcPr>
            <w:tcW w:w="1655" w:type="dxa"/>
            <w:vMerge w:val="restart"/>
            <w:vAlign w:val="center"/>
          </w:tcPr>
          <w:p w:rsidR="00C22E8A" w:rsidRDefault="00C22E8A" w:rsidP="009441D9">
            <w:pPr>
              <w:widowControl/>
              <w:autoSpaceDE w:val="0"/>
              <w:autoSpaceDN w:val="0"/>
              <w:outlineLvl w:val="4"/>
              <w:rPr>
                <w:rFonts w:ascii="宋体"/>
                <w:szCs w:val="21"/>
              </w:rPr>
            </w:pPr>
            <w:r>
              <w:rPr>
                <w:rFonts w:ascii="宋体" w:hint="eastAsia"/>
                <w:szCs w:val="21"/>
              </w:rPr>
              <w:t>根据LEC分值赋分。</w:t>
            </w:r>
          </w:p>
        </w:tc>
        <w:tc>
          <w:tcPr>
            <w:tcW w:w="334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＞320</w:t>
            </w:r>
          </w:p>
        </w:tc>
        <w:tc>
          <w:tcPr>
            <w:tcW w:w="74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10</w:t>
            </w:r>
          </w:p>
        </w:tc>
        <w:tc>
          <w:tcPr>
            <w:tcW w:w="871" w:type="dxa"/>
            <w:vMerge w:val="restart"/>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2</w:t>
            </w:r>
          </w:p>
        </w:tc>
      </w:tr>
      <w:tr w:rsidR="00C22E8A" w:rsidTr="009441D9">
        <w:trPr>
          <w:trHeight w:val="90"/>
          <w:jc w:val="center"/>
        </w:trPr>
        <w:tc>
          <w:tcPr>
            <w:tcW w:w="1356" w:type="dxa"/>
            <w:vMerge/>
            <w:vAlign w:val="center"/>
          </w:tcPr>
          <w:p w:rsidR="00C22E8A" w:rsidRDefault="00C22E8A" w:rsidP="009441D9">
            <w:pPr>
              <w:widowControl/>
              <w:autoSpaceDE w:val="0"/>
              <w:autoSpaceDN w:val="0"/>
              <w:jc w:val="center"/>
              <w:outlineLvl w:val="4"/>
            </w:pPr>
          </w:p>
        </w:tc>
        <w:tc>
          <w:tcPr>
            <w:tcW w:w="1655" w:type="dxa"/>
            <w:vMerge/>
            <w:vAlign w:val="center"/>
          </w:tcPr>
          <w:p w:rsidR="00C22E8A" w:rsidRDefault="00C22E8A" w:rsidP="009441D9">
            <w:pPr>
              <w:widowControl/>
              <w:autoSpaceDE w:val="0"/>
              <w:autoSpaceDN w:val="0"/>
              <w:jc w:val="center"/>
              <w:outlineLvl w:val="4"/>
            </w:pPr>
          </w:p>
        </w:tc>
        <w:tc>
          <w:tcPr>
            <w:tcW w:w="334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160-320</w:t>
            </w:r>
          </w:p>
        </w:tc>
        <w:tc>
          <w:tcPr>
            <w:tcW w:w="74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7</w:t>
            </w:r>
          </w:p>
        </w:tc>
        <w:tc>
          <w:tcPr>
            <w:tcW w:w="871" w:type="dxa"/>
            <w:vMerge/>
            <w:vAlign w:val="center"/>
          </w:tcPr>
          <w:p w:rsidR="00C22E8A" w:rsidRDefault="00C22E8A" w:rsidP="009441D9">
            <w:pPr>
              <w:widowControl/>
              <w:autoSpaceDE w:val="0"/>
              <w:autoSpaceDN w:val="0"/>
              <w:jc w:val="center"/>
              <w:outlineLvl w:val="4"/>
              <w:rPr>
                <w:rFonts w:ascii="宋体"/>
                <w:szCs w:val="21"/>
              </w:rPr>
            </w:pPr>
          </w:p>
        </w:tc>
      </w:tr>
      <w:tr w:rsidR="00C22E8A" w:rsidTr="009441D9">
        <w:trPr>
          <w:trHeight w:val="90"/>
          <w:jc w:val="center"/>
        </w:trPr>
        <w:tc>
          <w:tcPr>
            <w:tcW w:w="1356" w:type="dxa"/>
            <w:vMerge/>
            <w:vAlign w:val="center"/>
          </w:tcPr>
          <w:p w:rsidR="00C22E8A" w:rsidRDefault="00C22E8A" w:rsidP="009441D9">
            <w:pPr>
              <w:widowControl/>
              <w:autoSpaceDE w:val="0"/>
              <w:autoSpaceDN w:val="0"/>
              <w:jc w:val="center"/>
              <w:outlineLvl w:val="4"/>
            </w:pPr>
          </w:p>
        </w:tc>
        <w:tc>
          <w:tcPr>
            <w:tcW w:w="1655" w:type="dxa"/>
            <w:vMerge/>
            <w:vAlign w:val="center"/>
          </w:tcPr>
          <w:p w:rsidR="00C22E8A" w:rsidRDefault="00C22E8A" w:rsidP="009441D9">
            <w:pPr>
              <w:widowControl/>
              <w:autoSpaceDE w:val="0"/>
              <w:autoSpaceDN w:val="0"/>
              <w:jc w:val="center"/>
              <w:outlineLvl w:val="4"/>
            </w:pPr>
          </w:p>
        </w:tc>
        <w:tc>
          <w:tcPr>
            <w:tcW w:w="334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70-160</w:t>
            </w:r>
          </w:p>
        </w:tc>
        <w:tc>
          <w:tcPr>
            <w:tcW w:w="74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5</w:t>
            </w:r>
          </w:p>
        </w:tc>
        <w:tc>
          <w:tcPr>
            <w:tcW w:w="871" w:type="dxa"/>
            <w:vMerge/>
            <w:vAlign w:val="center"/>
          </w:tcPr>
          <w:p w:rsidR="00C22E8A" w:rsidRDefault="00C22E8A" w:rsidP="009441D9">
            <w:pPr>
              <w:widowControl/>
              <w:autoSpaceDE w:val="0"/>
              <w:autoSpaceDN w:val="0"/>
              <w:jc w:val="center"/>
              <w:outlineLvl w:val="4"/>
              <w:rPr>
                <w:rFonts w:ascii="宋体"/>
                <w:szCs w:val="21"/>
              </w:rPr>
            </w:pPr>
          </w:p>
        </w:tc>
      </w:tr>
      <w:tr w:rsidR="00C22E8A" w:rsidTr="009441D9">
        <w:trPr>
          <w:trHeight w:val="90"/>
          <w:jc w:val="center"/>
        </w:trPr>
        <w:tc>
          <w:tcPr>
            <w:tcW w:w="1356" w:type="dxa"/>
            <w:vMerge/>
            <w:vAlign w:val="center"/>
          </w:tcPr>
          <w:p w:rsidR="00C22E8A" w:rsidRDefault="00C22E8A" w:rsidP="009441D9">
            <w:pPr>
              <w:widowControl/>
              <w:autoSpaceDE w:val="0"/>
              <w:autoSpaceDN w:val="0"/>
              <w:jc w:val="center"/>
              <w:outlineLvl w:val="4"/>
            </w:pPr>
          </w:p>
        </w:tc>
        <w:tc>
          <w:tcPr>
            <w:tcW w:w="1655" w:type="dxa"/>
            <w:vMerge/>
            <w:vAlign w:val="center"/>
          </w:tcPr>
          <w:p w:rsidR="00C22E8A" w:rsidRDefault="00C22E8A" w:rsidP="009441D9">
            <w:pPr>
              <w:widowControl/>
              <w:autoSpaceDE w:val="0"/>
              <w:autoSpaceDN w:val="0"/>
              <w:jc w:val="center"/>
              <w:outlineLvl w:val="4"/>
            </w:pPr>
          </w:p>
        </w:tc>
        <w:tc>
          <w:tcPr>
            <w:tcW w:w="334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20-70</w:t>
            </w:r>
          </w:p>
        </w:tc>
        <w:tc>
          <w:tcPr>
            <w:tcW w:w="74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3</w:t>
            </w:r>
          </w:p>
        </w:tc>
        <w:tc>
          <w:tcPr>
            <w:tcW w:w="871" w:type="dxa"/>
            <w:vMerge/>
            <w:vAlign w:val="center"/>
          </w:tcPr>
          <w:p w:rsidR="00C22E8A" w:rsidRDefault="00C22E8A" w:rsidP="009441D9">
            <w:pPr>
              <w:widowControl/>
              <w:autoSpaceDE w:val="0"/>
              <w:autoSpaceDN w:val="0"/>
              <w:jc w:val="center"/>
              <w:outlineLvl w:val="4"/>
              <w:rPr>
                <w:rFonts w:ascii="宋体"/>
                <w:szCs w:val="21"/>
              </w:rPr>
            </w:pPr>
          </w:p>
        </w:tc>
      </w:tr>
      <w:tr w:rsidR="00C22E8A" w:rsidTr="009441D9">
        <w:trPr>
          <w:trHeight w:val="90"/>
          <w:jc w:val="center"/>
        </w:trPr>
        <w:tc>
          <w:tcPr>
            <w:tcW w:w="1356" w:type="dxa"/>
            <w:vMerge/>
            <w:vAlign w:val="center"/>
          </w:tcPr>
          <w:p w:rsidR="00C22E8A" w:rsidRDefault="00C22E8A" w:rsidP="009441D9">
            <w:pPr>
              <w:widowControl/>
              <w:autoSpaceDE w:val="0"/>
              <w:autoSpaceDN w:val="0"/>
              <w:jc w:val="center"/>
              <w:outlineLvl w:val="4"/>
            </w:pPr>
          </w:p>
        </w:tc>
        <w:tc>
          <w:tcPr>
            <w:tcW w:w="1655" w:type="dxa"/>
            <w:vMerge/>
            <w:vAlign w:val="center"/>
          </w:tcPr>
          <w:p w:rsidR="00C22E8A" w:rsidRDefault="00C22E8A" w:rsidP="009441D9">
            <w:pPr>
              <w:widowControl/>
              <w:autoSpaceDE w:val="0"/>
              <w:autoSpaceDN w:val="0"/>
              <w:jc w:val="center"/>
              <w:outlineLvl w:val="4"/>
            </w:pPr>
          </w:p>
        </w:tc>
        <w:tc>
          <w:tcPr>
            <w:tcW w:w="334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＜20</w:t>
            </w:r>
          </w:p>
        </w:tc>
        <w:tc>
          <w:tcPr>
            <w:tcW w:w="740" w:type="dxa"/>
            <w:vAlign w:val="center"/>
          </w:tcPr>
          <w:p w:rsidR="00C22E8A" w:rsidRDefault="00C22E8A" w:rsidP="009441D9">
            <w:pPr>
              <w:widowControl/>
              <w:autoSpaceDE w:val="0"/>
              <w:autoSpaceDN w:val="0"/>
              <w:jc w:val="center"/>
              <w:outlineLvl w:val="4"/>
              <w:rPr>
                <w:rFonts w:ascii="宋体"/>
                <w:szCs w:val="21"/>
              </w:rPr>
            </w:pPr>
            <w:r>
              <w:rPr>
                <w:rFonts w:ascii="宋体" w:hint="eastAsia"/>
                <w:szCs w:val="21"/>
              </w:rPr>
              <w:t>1</w:t>
            </w:r>
          </w:p>
        </w:tc>
        <w:tc>
          <w:tcPr>
            <w:tcW w:w="871" w:type="dxa"/>
            <w:vMerge/>
            <w:vAlign w:val="center"/>
          </w:tcPr>
          <w:p w:rsidR="00C22E8A" w:rsidRDefault="00C22E8A" w:rsidP="009441D9">
            <w:pPr>
              <w:widowControl/>
              <w:autoSpaceDE w:val="0"/>
              <w:autoSpaceDN w:val="0"/>
              <w:jc w:val="center"/>
              <w:outlineLvl w:val="4"/>
              <w:rPr>
                <w:rFonts w:ascii="宋体"/>
                <w:szCs w:val="21"/>
              </w:rPr>
            </w:pPr>
          </w:p>
        </w:tc>
      </w:tr>
    </w:tbl>
    <w:p w:rsidR="00C22E8A" w:rsidRDefault="00C22E8A" w:rsidP="00C22E8A">
      <w:pPr>
        <w:spacing w:line="560" w:lineRule="exact"/>
        <w:rPr>
          <w:rFonts w:ascii="仿宋_GB2312" w:eastAsia="仿宋_GB2312"/>
          <w:sz w:val="28"/>
          <w:szCs w:val="28"/>
        </w:rPr>
      </w:pPr>
    </w:p>
    <w:p w:rsidR="00C22E8A" w:rsidRPr="00C22E8A" w:rsidRDefault="00C22E8A" w:rsidP="00C33A9E">
      <w:pPr>
        <w:spacing w:line="500" w:lineRule="exact"/>
        <w:ind w:firstLineChars="200" w:firstLine="640"/>
        <w:rPr>
          <w:sz w:val="32"/>
          <w:szCs w:val="32"/>
        </w:rPr>
      </w:pPr>
    </w:p>
    <w:p w:rsidR="005F08CD" w:rsidRPr="005F08CD" w:rsidRDefault="005F08CD" w:rsidP="00572F38">
      <w:pPr>
        <w:spacing w:line="560" w:lineRule="exact"/>
        <w:rPr>
          <w:szCs w:val="21"/>
        </w:rPr>
      </w:pPr>
    </w:p>
    <w:sectPr w:rsidR="005F08CD" w:rsidRPr="005F08CD" w:rsidSect="00572F38">
      <w:pgSz w:w="11906" w:h="16838"/>
      <w:pgMar w:top="1134" w:right="1230" w:bottom="1134" w:left="123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4C6" w:rsidRDefault="008944C6" w:rsidP="0046766D">
      <w:r>
        <w:separator/>
      </w:r>
    </w:p>
  </w:endnote>
  <w:endnote w:type="continuationSeparator" w:id="1">
    <w:p w:rsidR="008944C6" w:rsidRDefault="008944C6" w:rsidP="004676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4C6" w:rsidRDefault="008944C6" w:rsidP="0046766D">
      <w:r>
        <w:separator/>
      </w:r>
    </w:p>
  </w:footnote>
  <w:footnote w:type="continuationSeparator" w:id="1">
    <w:p w:rsidR="008944C6" w:rsidRDefault="008944C6" w:rsidP="004676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D2458"/>
    <w:multiLevelType w:val="hybridMultilevel"/>
    <w:tmpl w:val="9B104044"/>
    <w:lvl w:ilvl="0" w:tplc="4F886F48">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28C95281"/>
    <w:multiLevelType w:val="multilevel"/>
    <w:tmpl w:val="28C95281"/>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rPr>
        <w:rFonts w:ascii="黑体" w:eastAsia="黑体" w:hAnsi="黑体"/>
      </w:rPr>
    </w:lvl>
    <w:lvl w:ilvl="3" w:tentative="1">
      <w:start w:val="1"/>
      <w:numFmt w:val="decimal"/>
      <w:lvlText w:val="%1.%2.%3.%4"/>
      <w:lvlJc w:val="left"/>
      <w:pPr>
        <w:ind w:left="1984" w:hanging="708"/>
      </w:pPr>
      <w:rPr>
        <w:rFonts w:ascii="黑体" w:eastAsia="黑体" w:hAnsi="黑体"/>
      </w:rPr>
    </w:lvl>
    <w:lvl w:ilvl="4" w:tentative="1">
      <w:start w:val="1"/>
      <w:numFmt w:val="decimal"/>
      <w:lvlText w:val="%1.%2.%3.%4.%5"/>
      <w:lvlJc w:val="left"/>
      <w:pPr>
        <w:ind w:left="2551" w:hanging="850"/>
      </w:pPr>
    </w:lvl>
    <w:lvl w:ilvl="5" w:tentative="1">
      <w:start w:val="1"/>
      <w:numFmt w:val="decimal"/>
      <w:lvlText w:val="%1.%2.%3.%4.%5.%6"/>
      <w:lvlJc w:val="left"/>
      <w:pPr>
        <w:ind w:left="3260" w:hanging="1134"/>
      </w:pPr>
    </w:lvl>
    <w:lvl w:ilvl="6" w:tentative="1">
      <w:start w:val="1"/>
      <w:numFmt w:val="decimal"/>
      <w:lvlText w:val="%1.%2.%3.%4.%5.%6.%7"/>
      <w:lvlJc w:val="left"/>
      <w:pPr>
        <w:ind w:left="3827" w:hanging="1276"/>
      </w:pPr>
    </w:lvl>
    <w:lvl w:ilvl="7" w:tentative="1">
      <w:start w:val="1"/>
      <w:numFmt w:val="decimal"/>
      <w:lvlText w:val="%1.%2.%3.%4.%5.%6.%7.%8"/>
      <w:lvlJc w:val="left"/>
      <w:pPr>
        <w:ind w:left="4394" w:hanging="1418"/>
      </w:pPr>
    </w:lvl>
    <w:lvl w:ilvl="8" w:tentative="1">
      <w:start w:val="1"/>
      <w:numFmt w:val="decimal"/>
      <w:lvlText w:val="%1.%2.%3.%4.%5.%6.%7.%8.%9"/>
      <w:lvlJc w:val="left"/>
      <w:pPr>
        <w:ind w:left="5102" w:hanging="1700"/>
      </w:pPr>
    </w:lvl>
  </w:abstractNum>
  <w:abstractNum w:abstractNumId="2">
    <w:nsid w:val="35FC34D4"/>
    <w:multiLevelType w:val="hybridMultilevel"/>
    <w:tmpl w:val="4A1EB224"/>
    <w:lvl w:ilvl="0" w:tplc="26B8CC3A">
      <w:start w:val="1"/>
      <w:numFmt w:val="japaneseCounting"/>
      <w:lvlText w:val="（%1）"/>
      <w:lvlJc w:val="left"/>
      <w:pPr>
        <w:ind w:left="2230" w:hanging="159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3F2E0C99"/>
    <w:multiLevelType w:val="hybridMultilevel"/>
    <w:tmpl w:val="CB5626F0"/>
    <w:lvl w:ilvl="0" w:tplc="31F4EE9E">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53AD6AF4"/>
    <w:multiLevelType w:val="hybridMultilevel"/>
    <w:tmpl w:val="4ED4A3B0"/>
    <w:lvl w:ilvl="0" w:tplc="A2CE67D8">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5E745299"/>
    <w:multiLevelType w:val="hybridMultilevel"/>
    <w:tmpl w:val="422E2F62"/>
    <w:lvl w:ilvl="0" w:tplc="2610AE18">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C1378"/>
    <w:rsid w:val="00001B5F"/>
    <w:rsid w:val="0001458F"/>
    <w:rsid w:val="000145C7"/>
    <w:rsid w:val="000213B4"/>
    <w:rsid w:val="000243F9"/>
    <w:rsid w:val="00025BD1"/>
    <w:rsid w:val="00031D04"/>
    <w:rsid w:val="0003490E"/>
    <w:rsid w:val="00050BB6"/>
    <w:rsid w:val="00055246"/>
    <w:rsid w:val="000556B5"/>
    <w:rsid w:val="00055DEA"/>
    <w:rsid w:val="0005658A"/>
    <w:rsid w:val="0007401B"/>
    <w:rsid w:val="000847AD"/>
    <w:rsid w:val="000867FB"/>
    <w:rsid w:val="00092C21"/>
    <w:rsid w:val="000A615B"/>
    <w:rsid w:val="000C281A"/>
    <w:rsid w:val="000C6159"/>
    <w:rsid w:val="000D2C0F"/>
    <w:rsid w:val="000D7890"/>
    <w:rsid w:val="000E2AEA"/>
    <w:rsid w:val="000F5A75"/>
    <w:rsid w:val="00101F7F"/>
    <w:rsid w:val="00103D93"/>
    <w:rsid w:val="00104B08"/>
    <w:rsid w:val="00120306"/>
    <w:rsid w:val="0012073D"/>
    <w:rsid w:val="00136D49"/>
    <w:rsid w:val="0013734A"/>
    <w:rsid w:val="001439C1"/>
    <w:rsid w:val="00143CF3"/>
    <w:rsid w:val="0015728E"/>
    <w:rsid w:val="00161CBE"/>
    <w:rsid w:val="00163829"/>
    <w:rsid w:val="00166515"/>
    <w:rsid w:val="00181FE5"/>
    <w:rsid w:val="00186BE0"/>
    <w:rsid w:val="00190AF7"/>
    <w:rsid w:val="00190E58"/>
    <w:rsid w:val="0019707A"/>
    <w:rsid w:val="001A226A"/>
    <w:rsid w:val="001A6490"/>
    <w:rsid w:val="001B112B"/>
    <w:rsid w:val="001B522B"/>
    <w:rsid w:val="001B523C"/>
    <w:rsid w:val="001D3133"/>
    <w:rsid w:val="001D6193"/>
    <w:rsid w:val="001D754B"/>
    <w:rsid w:val="001E5942"/>
    <w:rsid w:val="001E7EF9"/>
    <w:rsid w:val="001F083A"/>
    <w:rsid w:val="001F1A25"/>
    <w:rsid w:val="001F3260"/>
    <w:rsid w:val="001F4BAC"/>
    <w:rsid w:val="001F5FAD"/>
    <w:rsid w:val="00202F5D"/>
    <w:rsid w:val="00205FBA"/>
    <w:rsid w:val="002109C9"/>
    <w:rsid w:val="00220BB2"/>
    <w:rsid w:val="00221918"/>
    <w:rsid w:val="00223B9B"/>
    <w:rsid w:val="00230DAD"/>
    <w:rsid w:val="00230E45"/>
    <w:rsid w:val="00233813"/>
    <w:rsid w:val="00235AE2"/>
    <w:rsid w:val="00252486"/>
    <w:rsid w:val="002528E3"/>
    <w:rsid w:val="002647B5"/>
    <w:rsid w:val="002843D9"/>
    <w:rsid w:val="00284D05"/>
    <w:rsid w:val="0029130F"/>
    <w:rsid w:val="002B2D26"/>
    <w:rsid w:val="002B3870"/>
    <w:rsid w:val="002B4D17"/>
    <w:rsid w:val="002C4F07"/>
    <w:rsid w:val="002E16C9"/>
    <w:rsid w:val="002E2264"/>
    <w:rsid w:val="002F55EE"/>
    <w:rsid w:val="00302024"/>
    <w:rsid w:val="00307F91"/>
    <w:rsid w:val="00323C13"/>
    <w:rsid w:val="00330724"/>
    <w:rsid w:val="00393F6B"/>
    <w:rsid w:val="0039746C"/>
    <w:rsid w:val="003A0779"/>
    <w:rsid w:val="003A708F"/>
    <w:rsid w:val="003B17C0"/>
    <w:rsid w:val="003B32A3"/>
    <w:rsid w:val="003B777B"/>
    <w:rsid w:val="003E2484"/>
    <w:rsid w:val="003F2030"/>
    <w:rsid w:val="003F63CC"/>
    <w:rsid w:val="00403253"/>
    <w:rsid w:val="004208BF"/>
    <w:rsid w:val="00424FAC"/>
    <w:rsid w:val="0043359A"/>
    <w:rsid w:val="004448D0"/>
    <w:rsid w:val="004519F7"/>
    <w:rsid w:val="004544FC"/>
    <w:rsid w:val="00462D0B"/>
    <w:rsid w:val="0046321D"/>
    <w:rsid w:val="0046766D"/>
    <w:rsid w:val="00484549"/>
    <w:rsid w:val="00486DC9"/>
    <w:rsid w:val="00491D44"/>
    <w:rsid w:val="0049339A"/>
    <w:rsid w:val="004B04D9"/>
    <w:rsid w:val="004E045D"/>
    <w:rsid w:val="004E11DD"/>
    <w:rsid w:val="004F397A"/>
    <w:rsid w:val="00502703"/>
    <w:rsid w:val="00502D72"/>
    <w:rsid w:val="00504FCB"/>
    <w:rsid w:val="00517AA5"/>
    <w:rsid w:val="00521CFE"/>
    <w:rsid w:val="00527667"/>
    <w:rsid w:val="00537F32"/>
    <w:rsid w:val="00541F35"/>
    <w:rsid w:val="00543C6B"/>
    <w:rsid w:val="00547F06"/>
    <w:rsid w:val="00551E08"/>
    <w:rsid w:val="005605F3"/>
    <w:rsid w:val="005661AC"/>
    <w:rsid w:val="00571226"/>
    <w:rsid w:val="00572F38"/>
    <w:rsid w:val="00577FDC"/>
    <w:rsid w:val="0059091F"/>
    <w:rsid w:val="0059457F"/>
    <w:rsid w:val="00594FDE"/>
    <w:rsid w:val="00597BB5"/>
    <w:rsid w:val="005A1B55"/>
    <w:rsid w:val="005C61C5"/>
    <w:rsid w:val="005D0D0B"/>
    <w:rsid w:val="005D119C"/>
    <w:rsid w:val="005D2D55"/>
    <w:rsid w:val="005D31A6"/>
    <w:rsid w:val="005F08CD"/>
    <w:rsid w:val="005F3996"/>
    <w:rsid w:val="006026D5"/>
    <w:rsid w:val="006101B3"/>
    <w:rsid w:val="00611900"/>
    <w:rsid w:val="00621794"/>
    <w:rsid w:val="006242DB"/>
    <w:rsid w:val="00633230"/>
    <w:rsid w:val="00640A92"/>
    <w:rsid w:val="00640C90"/>
    <w:rsid w:val="00654136"/>
    <w:rsid w:val="006626AA"/>
    <w:rsid w:val="00664D6B"/>
    <w:rsid w:val="00671AFF"/>
    <w:rsid w:val="00685795"/>
    <w:rsid w:val="00691D52"/>
    <w:rsid w:val="0069429D"/>
    <w:rsid w:val="006969B7"/>
    <w:rsid w:val="00697110"/>
    <w:rsid w:val="006A1F59"/>
    <w:rsid w:val="006A1FC5"/>
    <w:rsid w:val="006A4CE8"/>
    <w:rsid w:val="006A77EB"/>
    <w:rsid w:val="006B11C5"/>
    <w:rsid w:val="006B1263"/>
    <w:rsid w:val="006B388C"/>
    <w:rsid w:val="006C081A"/>
    <w:rsid w:val="006C3F14"/>
    <w:rsid w:val="006C517A"/>
    <w:rsid w:val="006D13AB"/>
    <w:rsid w:val="006D70A0"/>
    <w:rsid w:val="006E5D37"/>
    <w:rsid w:val="006E5DB3"/>
    <w:rsid w:val="006E78E7"/>
    <w:rsid w:val="00706443"/>
    <w:rsid w:val="00712D49"/>
    <w:rsid w:val="00714F7E"/>
    <w:rsid w:val="00733A02"/>
    <w:rsid w:val="00734143"/>
    <w:rsid w:val="00734C74"/>
    <w:rsid w:val="00735049"/>
    <w:rsid w:val="00750150"/>
    <w:rsid w:val="00755578"/>
    <w:rsid w:val="0075713A"/>
    <w:rsid w:val="00760EF9"/>
    <w:rsid w:val="0076261C"/>
    <w:rsid w:val="00766F87"/>
    <w:rsid w:val="0077568C"/>
    <w:rsid w:val="007804D9"/>
    <w:rsid w:val="00780906"/>
    <w:rsid w:val="00784FE3"/>
    <w:rsid w:val="00785C06"/>
    <w:rsid w:val="00792A76"/>
    <w:rsid w:val="00792F85"/>
    <w:rsid w:val="007A2409"/>
    <w:rsid w:val="007A26A7"/>
    <w:rsid w:val="007B23B0"/>
    <w:rsid w:val="007C5703"/>
    <w:rsid w:val="007C75A5"/>
    <w:rsid w:val="007C79BD"/>
    <w:rsid w:val="007E1C1B"/>
    <w:rsid w:val="007E28AF"/>
    <w:rsid w:val="007E2E42"/>
    <w:rsid w:val="007F54A3"/>
    <w:rsid w:val="007F5BEB"/>
    <w:rsid w:val="007F5F9D"/>
    <w:rsid w:val="007F6B1C"/>
    <w:rsid w:val="008043C5"/>
    <w:rsid w:val="00811FE3"/>
    <w:rsid w:val="008178CF"/>
    <w:rsid w:val="00823B88"/>
    <w:rsid w:val="00825C76"/>
    <w:rsid w:val="00826A75"/>
    <w:rsid w:val="008512FB"/>
    <w:rsid w:val="00851E42"/>
    <w:rsid w:val="0085213A"/>
    <w:rsid w:val="0085373D"/>
    <w:rsid w:val="00855551"/>
    <w:rsid w:val="008557CF"/>
    <w:rsid w:val="008576F0"/>
    <w:rsid w:val="008616FF"/>
    <w:rsid w:val="008649BD"/>
    <w:rsid w:val="0088088C"/>
    <w:rsid w:val="00885D31"/>
    <w:rsid w:val="008869F5"/>
    <w:rsid w:val="008944C6"/>
    <w:rsid w:val="00896552"/>
    <w:rsid w:val="008A3D32"/>
    <w:rsid w:val="008B53F7"/>
    <w:rsid w:val="008C171A"/>
    <w:rsid w:val="008C3748"/>
    <w:rsid w:val="008C43F2"/>
    <w:rsid w:val="008C5510"/>
    <w:rsid w:val="008D2A81"/>
    <w:rsid w:val="008D6A81"/>
    <w:rsid w:val="008E013C"/>
    <w:rsid w:val="008E1FD1"/>
    <w:rsid w:val="008E377E"/>
    <w:rsid w:val="008F3E3E"/>
    <w:rsid w:val="00905444"/>
    <w:rsid w:val="00905BF5"/>
    <w:rsid w:val="009104BB"/>
    <w:rsid w:val="009136AD"/>
    <w:rsid w:val="00916DF0"/>
    <w:rsid w:val="00917770"/>
    <w:rsid w:val="00920BBA"/>
    <w:rsid w:val="0092562B"/>
    <w:rsid w:val="00936841"/>
    <w:rsid w:val="009378A5"/>
    <w:rsid w:val="00941D2E"/>
    <w:rsid w:val="00945920"/>
    <w:rsid w:val="00950E5D"/>
    <w:rsid w:val="00952F83"/>
    <w:rsid w:val="0096342C"/>
    <w:rsid w:val="0096470B"/>
    <w:rsid w:val="0097168F"/>
    <w:rsid w:val="00976BBC"/>
    <w:rsid w:val="009805E6"/>
    <w:rsid w:val="00980E31"/>
    <w:rsid w:val="00982CC4"/>
    <w:rsid w:val="00985428"/>
    <w:rsid w:val="0099174C"/>
    <w:rsid w:val="00993347"/>
    <w:rsid w:val="0099697F"/>
    <w:rsid w:val="009A532E"/>
    <w:rsid w:val="009B20E2"/>
    <w:rsid w:val="009B2448"/>
    <w:rsid w:val="009B6A14"/>
    <w:rsid w:val="009B7929"/>
    <w:rsid w:val="009B7A46"/>
    <w:rsid w:val="009C1837"/>
    <w:rsid w:val="009C6AF9"/>
    <w:rsid w:val="009E4832"/>
    <w:rsid w:val="009F30FE"/>
    <w:rsid w:val="009F6A82"/>
    <w:rsid w:val="00A13E40"/>
    <w:rsid w:val="00A220D3"/>
    <w:rsid w:val="00A26810"/>
    <w:rsid w:val="00A27261"/>
    <w:rsid w:val="00A31909"/>
    <w:rsid w:val="00A36439"/>
    <w:rsid w:val="00A379D0"/>
    <w:rsid w:val="00A504BD"/>
    <w:rsid w:val="00A57256"/>
    <w:rsid w:val="00A575AE"/>
    <w:rsid w:val="00A6426D"/>
    <w:rsid w:val="00A674E1"/>
    <w:rsid w:val="00A7303E"/>
    <w:rsid w:val="00A8056A"/>
    <w:rsid w:val="00A845B7"/>
    <w:rsid w:val="00A90654"/>
    <w:rsid w:val="00A9576A"/>
    <w:rsid w:val="00AA37F5"/>
    <w:rsid w:val="00AA7B6F"/>
    <w:rsid w:val="00AB0381"/>
    <w:rsid w:val="00AB5BA3"/>
    <w:rsid w:val="00AC49CE"/>
    <w:rsid w:val="00AD06F3"/>
    <w:rsid w:val="00AD2098"/>
    <w:rsid w:val="00AD54E4"/>
    <w:rsid w:val="00AD613E"/>
    <w:rsid w:val="00AD7BB3"/>
    <w:rsid w:val="00AE14DF"/>
    <w:rsid w:val="00AE4051"/>
    <w:rsid w:val="00AE6CEB"/>
    <w:rsid w:val="00AF6741"/>
    <w:rsid w:val="00B00CD4"/>
    <w:rsid w:val="00B00D06"/>
    <w:rsid w:val="00B040D4"/>
    <w:rsid w:val="00B1069E"/>
    <w:rsid w:val="00B126E7"/>
    <w:rsid w:val="00B13760"/>
    <w:rsid w:val="00B21F64"/>
    <w:rsid w:val="00B31E5D"/>
    <w:rsid w:val="00B51553"/>
    <w:rsid w:val="00B6357F"/>
    <w:rsid w:val="00B67038"/>
    <w:rsid w:val="00B7343F"/>
    <w:rsid w:val="00B76738"/>
    <w:rsid w:val="00B83DCA"/>
    <w:rsid w:val="00B9263A"/>
    <w:rsid w:val="00B938A5"/>
    <w:rsid w:val="00BA00B8"/>
    <w:rsid w:val="00BA605E"/>
    <w:rsid w:val="00BD2DAC"/>
    <w:rsid w:val="00BD3DC3"/>
    <w:rsid w:val="00BE4A0E"/>
    <w:rsid w:val="00BE6CEF"/>
    <w:rsid w:val="00BF36B8"/>
    <w:rsid w:val="00BF4935"/>
    <w:rsid w:val="00BF7F41"/>
    <w:rsid w:val="00C050BB"/>
    <w:rsid w:val="00C13193"/>
    <w:rsid w:val="00C14C1B"/>
    <w:rsid w:val="00C16681"/>
    <w:rsid w:val="00C20C3E"/>
    <w:rsid w:val="00C22E8A"/>
    <w:rsid w:val="00C25B41"/>
    <w:rsid w:val="00C33A9E"/>
    <w:rsid w:val="00C41553"/>
    <w:rsid w:val="00C52969"/>
    <w:rsid w:val="00C52D45"/>
    <w:rsid w:val="00C70517"/>
    <w:rsid w:val="00C70C8C"/>
    <w:rsid w:val="00C718BE"/>
    <w:rsid w:val="00C820E5"/>
    <w:rsid w:val="00C85DB9"/>
    <w:rsid w:val="00C94183"/>
    <w:rsid w:val="00CA791E"/>
    <w:rsid w:val="00CB1A95"/>
    <w:rsid w:val="00CB27CC"/>
    <w:rsid w:val="00CB3B41"/>
    <w:rsid w:val="00CB3D7C"/>
    <w:rsid w:val="00CB5BD0"/>
    <w:rsid w:val="00CC13AB"/>
    <w:rsid w:val="00CC4D6D"/>
    <w:rsid w:val="00CC709D"/>
    <w:rsid w:val="00CD3325"/>
    <w:rsid w:val="00CE0277"/>
    <w:rsid w:val="00CE474E"/>
    <w:rsid w:val="00CE7CA7"/>
    <w:rsid w:val="00CF3542"/>
    <w:rsid w:val="00CF6281"/>
    <w:rsid w:val="00CF7D55"/>
    <w:rsid w:val="00D04065"/>
    <w:rsid w:val="00D04AD9"/>
    <w:rsid w:val="00D06DE3"/>
    <w:rsid w:val="00D06EBC"/>
    <w:rsid w:val="00D11030"/>
    <w:rsid w:val="00D14E83"/>
    <w:rsid w:val="00D17240"/>
    <w:rsid w:val="00D21B78"/>
    <w:rsid w:val="00D24D28"/>
    <w:rsid w:val="00D26EC2"/>
    <w:rsid w:val="00D27AE9"/>
    <w:rsid w:val="00D314D1"/>
    <w:rsid w:val="00D37E1A"/>
    <w:rsid w:val="00D47360"/>
    <w:rsid w:val="00D50825"/>
    <w:rsid w:val="00D5668D"/>
    <w:rsid w:val="00D5772B"/>
    <w:rsid w:val="00D625A4"/>
    <w:rsid w:val="00D76688"/>
    <w:rsid w:val="00D8343F"/>
    <w:rsid w:val="00D85DA8"/>
    <w:rsid w:val="00D90E9B"/>
    <w:rsid w:val="00D9604F"/>
    <w:rsid w:val="00DB68D6"/>
    <w:rsid w:val="00DC6F2B"/>
    <w:rsid w:val="00DD1021"/>
    <w:rsid w:val="00DE1089"/>
    <w:rsid w:val="00DE2A92"/>
    <w:rsid w:val="00DF12E7"/>
    <w:rsid w:val="00DF30CD"/>
    <w:rsid w:val="00DF41EB"/>
    <w:rsid w:val="00E00F92"/>
    <w:rsid w:val="00E032A6"/>
    <w:rsid w:val="00E17427"/>
    <w:rsid w:val="00E25119"/>
    <w:rsid w:val="00E25CB6"/>
    <w:rsid w:val="00E27F56"/>
    <w:rsid w:val="00E33BBA"/>
    <w:rsid w:val="00E52E3B"/>
    <w:rsid w:val="00E623B3"/>
    <w:rsid w:val="00E65864"/>
    <w:rsid w:val="00E66D36"/>
    <w:rsid w:val="00E749DF"/>
    <w:rsid w:val="00E7700D"/>
    <w:rsid w:val="00E87343"/>
    <w:rsid w:val="00E93007"/>
    <w:rsid w:val="00E975F2"/>
    <w:rsid w:val="00EB031D"/>
    <w:rsid w:val="00EB34B8"/>
    <w:rsid w:val="00ED669C"/>
    <w:rsid w:val="00EE1164"/>
    <w:rsid w:val="00EE1D30"/>
    <w:rsid w:val="00EE53B5"/>
    <w:rsid w:val="00EF4838"/>
    <w:rsid w:val="00EF688B"/>
    <w:rsid w:val="00F00A98"/>
    <w:rsid w:val="00F11A17"/>
    <w:rsid w:val="00F13216"/>
    <w:rsid w:val="00F15223"/>
    <w:rsid w:val="00F178CF"/>
    <w:rsid w:val="00F2073B"/>
    <w:rsid w:val="00F2468E"/>
    <w:rsid w:val="00F25345"/>
    <w:rsid w:val="00F30310"/>
    <w:rsid w:val="00F4314F"/>
    <w:rsid w:val="00F4509B"/>
    <w:rsid w:val="00F5052A"/>
    <w:rsid w:val="00F5248C"/>
    <w:rsid w:val="00F53939"/>
    <w:rsid w:val="00F55C14"/>
    <w:rsid w:val="00F63F75"/>
    <w:rsid w:val="00F66791"/>
    <w:rsid w:val="00F7334B"/>
    <w:rsid w:val="00F75829"/>
    <w:rsid w:val="00F75FA1"/>
    <w:rsid w:val="00F809F0"/>
    <w:rsid w:val="00F82BF8"/>
    <w:rsid w:val="00F90547"/>
    <w:rsid w:val="00FA1114"/>
    <w:rsid w:val="00FB5D6E"/>
    <w:rsid w:val="00FC1378"/>
    <w:rsid w:val="00FC5353"/>
    <w:rsid w:val="00FD70A0"/>
    <w:rsid w:val="00FE3136"/>
    <w:rsid w:val="00FE4957"/>
    <w:rsid w:val="00FF0F76"/>
    <w:rsid w:val="00FF1D25"/>
    <w:rsid w:val="00FF701D"/>
    <w:rsid w:val="00FF74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0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76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6766D"/>
    <w:rPr>
      <w:sz w:val="18"/>
      <w:szCs w:val="18"/>
    </w:rPr>
  </w:style>
  <w:style w:type="paragraph" w:styleId="a4">
    <w:name w:val="footer"/>
    <w:basedOn w:val="a"/>
    <w:link w:val="Char0"/>
    <w:uiPriority w:val="99"/>
    <w:unhideWhenUsed/>
    <w:rsid w:val="0046766D"/>
    <w:pPr>
      <w:tabs>
        <w:tab w:val="center" w:pos="4153"/>
        <w:tab w:val="right" w:pos="8306"/>
      </w:tabs>
      <w:snapToGrid w:val="0"/>
      <w:jc w:val="left"/>
    </w:pPr>
    <w:rPr>
      <w:sz w:val="18"/>
      <w:szCs w:val="18"/>
    </w:rPr>
  </w:style>
  <w:style w:type="character" w:customStyle="1" w:styleId="Char0">
    <w:name w:val="页脚 Char"/>
    <w:basedOn w:val="a0"/>
    <w:link w:val="a4"/>
    <w:uiPriority w:val="99"/>
    <w:rsid w:val="0046766D"/>
    <w:rPr>
      <w:sz w:val="18"/>
      <w:szCs w:val="18"/>
    </w:rPr>
  </w:style>
  <w:style w:type="paragraph" w:styleId="a5">
    <w:name w:val="List Paragraph"/>
    <w:basedOn w:val="a"/>
    <w:uiPriority w:val="34"/>
    <w:qFormat/>
    <w:rsid w:val="00205FBA"/>
    <w:pPr>
      <w:ind w:firstLineChars="200" w:firstLine="420"/>
    </w:pPr>
  </w:style>
  <w:style w:type="character" w:styleId="a6">
    <w:name w:val="Emphasis"/>
    <w:basedOn w:val="a0"/>
    <w:uiPriority w:val="20"/>
    <w:qFormat/>
    <w:rsid w:val="00CF7D55"/>
    <w:rPr>
      <w:i/>
      <w:iCs/>
    </w:rPr>
  </w:style>
  <w:style w:type="paragraph" w:styleId="a7">
    <w:name w:val="Normal (Web)"/>
    <w:basedOn w:val="a"/>
    <w:uiPriority w:val="99"/>
    <w:unhideWhenUsed/>
    <w:rsid w:val="000556B5"/>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rsid w:val="006626AA"/>
    <w:rPr>
      <w:color w:val="0000FF" w:themeColor="hyperlink"/>
      <w:u w:val="single"/>
    </w:rPr>
  </w:style>
  <w:style w:type="table" w:styleId="a9">
    <w:name w:val="Table Grid"/>
    <w:basedOn w:val="a1"/>
    <w:uiPriority w:val="59"/>
    <w:rsid w:val="00C22E8A"/>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11">
    <w:name w:val="font11"/>
    <w:basedOn w:val="a0"/>
    <w:rsid w:val="00C22E8A"/>
    <w:rPr>
      <w:rFonts w:ascii="宋体" w:eastAsia="宋体" w:hAnsi="宋体" w:cs="宋体" w:hint="eastAsia"/>
      <w:color w:val="000000"/>
      <w:sz w:val="21"/>
      <w:szCs w:val="21"/>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76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6766D"/>
    <w:rPr>
      <w:sz w:val="18"/>
      <w:szCs w:val="18"/>
    </w:rPr>
  </w:style>
  <w:style w:type="paragraph" w:styleId="a4">
    <w:name w:val="footer"/>
    <w:basedOn w:val="a"/>
    <w:link w:val="Char0"/>
    <w:uiPriority w:val="99"/>
    <w:unhideWhenUsed/>
    <w:rsid w:val="0046766D"/>
    <w:pPr>
      <w:tabs>
        <w:tab w:val="center" w:pos="4153"/>
        <w:tab w:val="right" w:pos="8306"/>
      </w:tabs>
      <w:snapToGrid w:val="0"/>
      <w:jc w:val="left"/>
    </w:pPr>
    <w:rPr>
      <w:sz w:val="18"/>
      <w:szCs w:val="18"/>
    </w:rPr>
  </w:style>
  <w:style w:type="character" w:customStyle="1" w:styleId="Char0">
    <w:name w:val="页脚 Char"/>
    <w:basedOn w:val="a0"/>
    <w:link w:val="a4"/>
    <w:uiPriority w:val="99"/>
    <w:rsid w:val="0046766D"/>
    <w:rPr>
      <w:sz w:val="18"/>
      <w:szCs w:val="18"/>
    </w:rPr>
  </w:style>
  <w:style w:type="paragraph" w:styleId="a5">
    <w:name w:val="List Paragraph"/>
    <w:basedOn w:val="a"/>
    <w:uiPriority w:val="34"/>
    <w:qFormat/>
    <w:rsid w:val="00205FBA"/>
    <w:pPr>
      <w:ind w:firstLineChars="200" w:firstLine="420"/>
    </w:pPr>
  </w:style>
  <w:style w:type="character" w:styleId="a6">
    <w:name w:val="Emphasis"/>
    <w:basedOn w:val="a0"/>
    <w:uiPriority w:val="20"/>
    <w:qFormat/>
    <w:rsid w:val="00CF7D55"/>
    <w:rPr>
      <w:i/>
      <w:iCs/>
    </w:rPr>
  </w:style>
  <w:style w:type="paragraph" w:styleId="a7">
    <w:name w:val="Normal (Web)"/>
    <w:basedOn w:val="a"/>
    <w:uiPriority w:val="99"/>
    <w:unhideWhenUsed/>
    <w:rsid w:val="000556B5"/>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rsid w:val="006626AA"/>
    <w:rPr>
      <w:color w:val="0000FF" w:themeColor="hyperlink"/>
      <w:u w:val="single"/>
    </w:rPr>
  </w:style>
  <w:style w:type="table" w:styleId="a9">
    <w:name w:val="Table Grid"/>
    <w:basedOn w:val="a1"/>
    <w:uiPriority w:val="59"/>
    <w:rsid w:val="00C22E8A"/>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11">
    <w:name w:val="font11"/>
    <w:basedOn w:val="a0"/>
    <w:rsid w:val="00C22E8A"/>
    <w:rPr>
      <w:rFonts w:ascii="宋体" w:eastAsia="宋体" w:hAnsi="宋体" w:cs="宋体" w:hint="eastAsia"/>
      <w:color w:val="000000"/>
      <w:sz w:val="21"/>
      <w:szCs w:val="21"/>
      <w:u w:val="none"/>
    </w:rPr>
  </w:style>
</w:styles>
</file>

<file path=word/webSettings.xml><?xml version="1.0" encoding="utf-8"?>
<w:webSettings xmlns:r="http://schemas.openxmlformats.org/officeDocument/2006/relationships" xmlns:w="http://schemas.openxmlformats.org/wordprocessingml/2006/main">
  <w:divs>
    <w:div w:id="194075826">
      <w:bodyDiv w:val="1"/>
      <w:marLeft w:val="0"/>
      <w:marRight w:val="0"/>
      <w:marTop w:val="0"/>
      <w:marBottom w:val="0"/>
      <w:divBdr>
        <w:top w:val="none" w:sz="0" w:space="0" w:color="auto"/>
        <w:left w:val="none" w:sz="0" w:space="0" w:color="auto"/>
        <w:bottom w:val="none" w:sz="0" w:space="0" w:color="auto"/>
        <w:right w:val="none" w:sz="0" w:space="0" w:color="auto"/>
      </w:divBdr>
    </w:div>
    <w:div w:id="840778275">
      <w:bodyDiv w:val="1"/>
      <w:marLeft w:val="0"/>
      <w:marRight w:val="0"/>
      <w:marTop w:val="0"/>
      <w:marBottom w:val="0"/>
      <w:divBdr>
        <w:top w:val="none" w:sz="0" w:space="0" w:color="auto"/>
        <w:left w:val="none" w:sz="0" w:space="0" w:color="auto"/>
        <w:bottom w:val="none" w:sz="0" w:space="0" w:color="auto"/>
        <w:right w:val="none" w:sz="0" w:space="0" w:color="auto"/>
      </w:divBdr>
    </w:div>
    <w:div w:id="1430813933">
      <w:bodyDiv w:val="1"/>
      <w:marLeft w:val="0"/>
      <w:marRight w:val="0"/>
      <w:marTop w:val="0"/>
      <w:marBottom w:val="0"/>
      <w:divBdr>
        <w:top w:val="none" w:sz="0" w:space="0" w:color="auto"/>
        <w:left w:val="none" w:sz="0" w:space="0" w:color="auto"/>
        <w:bottom w:val="none" w:sz="0" w:space="0" w:color="auto"/>
        <w:right w:val="none" w:sz="0" w:space="0" w:color="auto"/>
      </w:divBdr>
    </w:div>
    <w:div w:id="1875342310">
      <w:bodyDiv w:val="1"/>
      <w:marLeft w:val="0"/>
      <w:marRight w:val="0"/>
      <w:marTop w:val="0"/>
      <w:marBottom w:val="0"/>
      <w:divBdr>
        <w:top w:val="none" w:sz="0" w:space="0" w:color="auto"/>
        <w:left w:val="none" w:sz="0" w:space="0" w:color="auto"/>
        <w:bottom w:val="none" w:sz="0" w:space="0" w:color="auto"/>
        <w:right w:val="none" w:sz="0" w:space="0" w:color="auto"/>
      </w:divBdr>
    </w:div>
    <w:div w:id="1955676128">
      <w:bodyDiv w:val="1"/>
      <w:marLeft w:val="0"/>
      <w:marRight w:val="0"/>
      <w:marTop w:val="0"/>
      <w:marBottom w:val="0"/>
      <w:divBdr>
        <w:top w:val="none" w:sz="0" w:space="0" w:color="auto"/>
        <w:left w:val="none" w:sz="0" w:space="0" w:color="auto"/>
        <w:bottom w:val="none" w:sz="0" w:space="0" w:color="auto"/>
        <w:right w:val="none" w:sz="0" w:space="0" w:color="auto"/>
      </w:divBdr>
    </w:div>
    <w:div w:id="208124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772</TotalTime>
  <Pages>14</Pages>
  <Words>1310</Words>
  <Characters>7472</Characters>
  <Application>Microsoft Office Word</Application>
  <DocSecurity>0</DocSecurity>
  <Lines>62</Lines>
  <Paragraphs>17</Paragraphs>
  <ScaleCrop>false</ScaleCrop>
  <Company/>
  <LinksUpToDate>false</LinksUpToDate>
  <CharactersWithSpaces>8765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王小萍</dc:creator>
  <cp:lastModifiedBy>王皓</cp:lastModifiedBy>
  <cp:revision>202</cp:revision>
  <cp:lastPrinted>2019-06-14T08:48:00Z</cp:lastPrinted>
  <dcterms:created xsi:type="dcterms:W3CDTF">2019-05-20T03:30:00Z</dcterms:created>
  <dcterms:modified xsi:type="dcterms:W3CDTF">2019-12-02T08:53:00Z</dcterms:modified>
</cp:coreProperties>
</file>