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BC" w:rsidRDefault="00B51BBC" w:rsidP="00B51BBC">
      <w:pPr>
        <w:snapToGrid w:val="0"/>
        <w:spacing w:line="240" w:lineRule="auto"/>
        <w:rPr>
          <w:rFonts w:ascii="黑体" w:eastAsia="黑体" w:hAnsi="黑体" w:hint="eastAsia"/>
          <w:szCs w:val="32"/>
        </w:rPr>
      </w:pPr>
      <w:r>
        <w:rPr>
          <w:rFonts w:ascii="黑体" w:eastAsia="黑体" w:hAnsi="黑体" w:hint="eastAsia"/>
          <w:szCs w:val="32"/>
        </w:rPr>
        <w:t>附件2</w:t>
      </w:r>
    </w:p>
    <w:p w:rsidR="00B51BBC" w:rsidRDefault="00B51BBC" w:rsidP="00B51BBC">
      <w:pPr>
        <w:snapToGrid w:val="0"/>
        <w:spacing w:line="240" w:lineRule="auto"/>
        <w:rPr>
          <w:rFonts w:ascii="黑体" w:eastAsia="黑体" w:hAnsi="黑体" w:hint="eastAsia"/>
          <w:szCs w:val="32"/>
        </w:rPr>
      </w:pPr>
    </w:p>
    <w:p w:rsidR="00B51BBC" w:rsidRDefault="00B51BBC" w:rsidP="00B51BBC">
      <w:pPr>
        <w:snapToGrid w:val="0"/>
        <w:spacing w:line="240" w:lineRule="auto"/>
        <w:jc w:val="center"/>
        <w:rPr>
          <w:rFonts w:ascii="方正书宋简体" w:eastAsia="方正书宋简体" w:hAnsi="方正书宋简体" w:cs="方正书宋简体" w:hint="eastAsia"/>
          <w:sz w:val="44"/>
          <w:szCs w:val="44"/>
        </w:rPr>
      </w:pPr>
      <w:r>
        <w:rPr>
          <w:rFonts w:ascii="方正书宋简体" w:eastAsia="方正书宋简体" w:hAnsi="方正书宋简体" w:cs="方正书宋简体" w:hint="eastAsia"/>
          <w:sz w:val="44"/>
          <w:szCs w:val="44"/>
        </w:rPr>
        <w:t>宣布失效的行政规范性文件目录</w:t>
      </w:r>
    </w:p>
    <w:p w:rsidR="00B51BBC" w:rsidRDefault="00B51BBC" w:rsidP="00B51BBC">
      <w:pPr>
        <w:snapToGrid w:val="0"/>
        <w:spacing w:line="240" w:lineRule="auto"/>
        <w:jc w:val="center"/>
        <w:rPr>
          <w:rFonts w:ascii="方正书宋简体" w:eastAsia="方正书宋简体" w:hAnsi="方正书宋简体" w:cs="方正书宋简体" w:hint="eastAsia"/>
          <w:sz w:val="15"/>
          <w:szCs w:val="15"/>
        </w:rPr>
      </w:pPr>
    </w:p>
    <w:tbl>
      <w:tblPr>
        <w:tblW w:w="0" w:type="auto"/>
        <w:jc w:val="center"/>
        <w:tblLayout w:type="fixed"/>
        <w:tblLook w:val="0000"/>
      </w:tblPr>
      <w:tblGrid>
        <w:gridCol w:w="807"/>
        <w:gridCol w:w="5141"/>
        <w:gridCol w:w="2896"/>
      </w:tblGrid>
      <w:tr w:rsidR="00B51BBC" w:rsidTr="002010AF">
        <w:trPr>
          <w:trHeight w:val="524"/>
          <w:jc w:val="center"/>
        </w:trPr>
        <w:tc>
          <w:tcPr>
            <w:tcW w:w="807" w:type="dxa"/>
            <w:tcBorders>
              <w:top w:val="single" w:sz="4" w:space="0" w:color="auto"/>
              <w:left w:val="single" w:sz="4" w:space="0" w:color="auto"/>
              <w:bottom w:val="single" w:sz="4" w:space="0" w:color="auto"/>
              <w:right w:val="single" w:sz="4" w:space="0" w:color="auto"/>
            </w:tcBorders>
            <w:vAlign w:val="center"/>
          </w:tcPr>
          <w:p w:rsidR="00B51BBC" w:rsidRDefault="00B51BBC" w:rsidP="002010AF">
            <w:pPr>
              <w:snapToGrid w:val="0"/>
              <w:spacing w:line="336" w:lineRule="auto"/>
              <w:jc w:val="center"/>
              <w:rPr>
                <w:rFonts w:ascii="黑体" w:eastAsia="黑体" w:hAnsi="黑体" w:cs="黑体" w:hint="eastAsia"/>
                <w:sz w:val="24"/>
                <w:szCs w:val="24"/>
              </w:rPr>
            </w:pPr>
            <w:r>
              <w:rPr>
                <w:rFonts w:ascii="黑体" w:eastAsia="黑体" w:hAnsi="黑体" w:cs="黑体" w:hint="eastAsia"/>
                <w:color w:val="000000"/>
                <w:sz w:val="24"/>
                <w:szCs w:val="24"/>
              </w:rPr>
              <w:t>序号</w:t>
            </w:r>
          </w:p>
        </w:tc>
        <w:tc>
          <w:tcPr>
            <w:tcW w:w="5141" w:type="dxa"/>
            <w:tcBorders>
              <w:top w:val="single" w:sz="4" w:space="0" w:color="auto"/>
              <w:left w:val="nil"/>
              <w:bottom w:val="single" w:sz="4" w:space="0" w:color="auto"/>
              <w:right w:val="single" w:sz="4" w:space="0" w:color="auto"/>
            </w:tcBorders>
            <w:vAlign w:val="center"/>
          </w:tcPr>
          <w:p w:rsidR="00B51BBC" w:rsidRDefault="00B51BBC" w:rsidP="002010AF">
            <w:pPr>
              <w:snapToGrid w:val="0"/>
              <w:spacing w:line="336" w:lineRule="auto"/>
              <w:jc w:val="center"/>
              <w:rPr>
                <w:rFonts w:ascii="黑体" w:eastAsia="黑体" w:hAnsi="黑体" w:cs="黑体" w:hint="eastAsia"/>
                <w:sz w:val="24"/>
                <w:szCs w:val="24"/>
              </w:rPr>
            </w:pPr>
            <w:r>
              <w:rPr>
                <w:rFonts w:ascii="黑体" w:eastAsia="黑体" w:hAnsi="黑体" w:cs="黑体" w:hint="eastAsia"/>
                <w:color w:val="000000"/>
                <w:sz w:val="24"/>
                <w:szCs w:val="24"/>
              </w:rPr>
              <w:t>文件名称</w:t>
            </w:r>
          </w:p>
        </w:tc>
        <w:tc>
          <w:tcPr>
            <w:tcW w:w="2896" w:type="dxa"/>
            <w:tcBorders>
              <w:top w:val="single" w:sz="4" w:space="0" w:color="auto"/>
              <w:left w:val="nil"/>
              <w:bottom w:val="single" w:sz="4" w:space="0" w:color="auto"/>
              <w:right w:val="single" w:sz="4" w:space="0" w:color="auto"/>
            </w:tcBorders>
            <w:vAlign w:val="center"/>
          </w:tcPr>
          <w:p w:rsidR="00B51BBC" w:rsidRDefault="00B51BBC" w:rsidP="00B51BBC">
            <w:pPr>
              <w:snapToGrid w:val="0"/>
              <w:spacing w:line="336" w:lineRule="auto"/>
              <w:ind w:leftChars="-50" w:left="-154" w:rightChars="-50" w:right="-154"/>
              <w:jc w:val="center"/>
              <w:rPr>
                <w:rFonts w:ascii="黑体" w:eastAsia="黑体" w:hAnsi="黑体" w:cs="黑体" w:hint="eastAsia"/>
                <w:sz w:val="24"/>
                <w:szCs w:val="24"/>
              </w:rPr>
            </w:pPr>
            <w:r>
              <w:rPr>
                <w:rFonts w:ascii="黑体" w:eastAsia="黑体" w:hAnsi="黑体" w:cs="黑体" w:hint="eastAsia"/>
                <w:color w:val="000000"/>
                <w:sz w:val="24"/>
                <w:szCs w:val="24"/>
              </w:rPr>
              <w:t>文号</w:t>
            </w:r>
          </w:p>
        </w:tc>
      </w:tr>
      <w:tr w:rsidR="00B51BBC"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B51BBC" w:rsidRDefault="00B51BBC" w:rsidP="002010AF">
            <w:pPr>
              <w:snapToGrid w:val="0"/>
              <w:spacing w:line="336" w:lineRule="auto"/>
              <w:jc w:val="center"/>
              <w:rPr>
                <w:rFonts w:ascii="仿宋_GB2312" w:hAnsi="仿宋"/>
                <w:sz w:val="24"/>
                <w:szCs w:val="24"/>
              </w:rPr>
            </w:pPr>
            <w:r>
              <w:rPr>
                <w:rFonts w:ascii="仿宋_GB2312" w:hAnsi="仿宋" w:hint="eastAsia"/>
                <w:sz w:val="24"/>
                <w:szCs w:val="24"/>
              </w:rPr>
              <w:t>1</w:t>
            </w:r>
          </w:p>
        </w:tc>
        <w:tc>
          <w:tcPr>
            <w:tcW w:w="5141" w:type="dxa"/>
            <w:tcBorders>
              <w:top w:val="single" w:sz="4" w:space="0" w:color="auto"/>
              <w:left w:val="nil"/>
              <w:bottom w:val="single" w:sz="4" w:space="0" w:color="auto"/>
              <w:right w:val="single" w:sz="4" w:space="0" w:color="auto"/>
            </w:tcBorders>
            <w:vAlign w:val="center"/>
          </w:tcPr>
          <w:p w:rsidR="00B51BBC" w:rsidRDefault="00B51BBC" w:rsidP="002010AF">
            <w:pPr>
              <w:snapToGrid w:val="0"/>
              <w:spacing w:line="336" w:lineRule="auto"/>
              <w:rPr>
                <w:rFonts w:ascii="仿宋_GB2312" w:hAnsi="仿宋"/>
                <w:sz w:val="24"/>
                <w:szCs w:val="24"/>
              </w:rPr>
            </w:pPr>
            <w:r>
              <w:rPr>
                <w:rFonts w:ascii="仿宋_GB2312" w:hAnsi="仿宋" w:hint="eastAsia"/>
                <w:sz w:val="24"/>
                <w:szCs w:val="24"/>
              </w:rPr>
              <w:t>杭州市人民政府办公厅关于进一步加快批而未供土地消化利用工作的通知</w:t>
            </w:r>
          </w:p>
        </w:tc>
        <w:tc>
          <w:tcPr>
            <w:tcW w:w="2896" w:type="dxa"/>
            <w:tcBorders>
              <w:top w:val="single" w:sz="4" w:space="0" w:color="auto"/>
              <w:left w:val="nil"/>
              <w:bottom w:val="single" w:sz="4" w:space="0" w:color="auto"/>
              <w:right w:val="single" w:sz="4" w:space="0" w:color="auto"/>
            </w:tcBorders>
            <w:vAlign w:val="center"/>
          </w:tcPr>
          <w:p w:rsidR="00B51BBC" w:rsidRDefault="00B51BBC" w:rsidP="00B51BBC">
            <w:pPr>
              <w:snapToGrid w:val="0"/>
              <w:spacing w:line="336" w:lineRule="auto"/>
              <w:ind w:leftChars="-50" w:left="-154" w:rightChars="-50" w:right="-154"/>
              <w:jc w:val="center"/>
              <w:rPr>
                <w:rFonts w:ascii="仿宋_GB2312" w:hAnsi="仿宋"/>
                <w:sz w:val="24"/>
                <w:szCs w:val="24"/>
              </w:rPr>
            </w:pPr>
            <w:r>
              <w:rPr>
                <w:rFonts w:ascii="仿宋_GB2312" w:hAnsi="仿宋" w:hint="eastAsia"/>
                <w:sz w:val="24"/>
                <w:szCs w:val="24"/>
              </w:rPr>
              <w:t>杭政办函</w:t>
            </w:r>
            <w:r>
              <w:rPr>
                <w:rFonts w:ascii="仿宋_GB2312" w:hAnsi="仿宋_GB2312" w:cs="仿宋_GB2312" w:hint="eastAsia"/>
                <w:sz w:val="24"/>
                <w:szCs w:val="24"/>
              </w:rPr>
              <w:t>〔</w:t>
            </w:r>
            <w:r>
              <w:rPr>
                <w:rFonts w:ascii="仿宋_GB2312" w:hAnsi="仿宋" w:hint="eastAsia"/>
                <w:sz w:val="24"/>
                <w:szCs w:val="24"/>
              </w:rPr>
              <w:t>2011</w:t>
            </w:r>
            <w:r>
              <w:rPr>
                <w:rFonts w:ascii="仿宋_GB2312" w:hAnsi="仿宋_GB2312" w:cs="仿宋_GB2312" w:hint="eastAsia"/>
                <w:sz w:val="24"/>
                <w:szCs w:val="24"/>
              </w:rPr>
              <w:t>〕</w:t>
            </w:r>
            <w:r>
              <w:rPr>
                <w:rFonts w:ascii="仿宋_GB2312" w:hAnsi="仿宋" w:hint="eastAsia"/>
                <w:sz w:val="24"/>
                <w:szCs w:val="24"/>
              </w:rPr>
              <w:t>354号</w:t>
            </w:r>
          </w:p>
        </w:tc>
      </w:tr>
      <w:tr w:rsidR="00B51BBC" w:rsidTr="002010A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B51BBC" w:rsidRDefault="00B51BBC" w:rsidP="002010AF">
            <w:pPr>
              <w:snapToGrid w:val="0"/>
              <w:spacing w:line="336" w:lineRule="auto"/>
              <w:jc w:val="center"/>
              <w:rPr>
                <w:rFonts w:ascii="仿宋_GB2312" w:hAnsi="仿宋"/>
                <w:sz w:val="24"/>
                <w:szCs w:val="24"/>
              </w:rPr>
            </w:pPr>
            <w:r>
              <w:rPr>
                <w:rFonts w:ascii="仿宋_GB2312" w:hAnsi="仿宋" w:hint="eastAsia"/>
                <w:sz w:val="24"/>
                <w:szCs w:val="24"/>
              </w:rPr>
              <w:t>2</w:t>
            </w:r>
          </w:p>
        </w:tc>
        <w:tc>
          <w:tcPr>
            <w:tcW w:w="5141" w:type="dxa"/>
            <w:tcBorders>
              <w:top w:val="single" w:sz="4" w:space="0" w:color="auto"/>
              <w:left w:val="nil"/>
              <w:bottom w:val="single" w:sz="4" w:space="0" w:color="auto"/>
              <w:right w:val="single" w:sz="4" w:space="0" w:color="auto"/>
            </w:tcBorders>
            <w:vAlign w:val="center"/>
          </w:tcPr>
          <w:p w:rsidR="00B51BBC" w:rsidRDefault="00B51BBC" w:rsidP="002010AF">
            <w:pPr>
              <w:snapToGrid w:val="0"/>
              <w:spacing w:line="336" w:lineRule="auto"/>
              <w:rPr>
                <w:rFonts w:ascii="仿宋_GB2312" w:hAnsi="仿宋"/>
                <w:sz w:val="24"/>
                <w:szCs w:val="24"/>
              </w:rPr>
            </w:pPr>
            <w:r>
              <w:rPr>
                <w:rFonts w:ascii="仿宋_GB2312" w:hAnsi="仿宋" w:hint="eastAsia"/>
                <w:sz w:val="24"/>
                <w:szCs w:val="24"/>
              </w:rPr>
              <w:t>杭州市人民政府办公厅转发市国土资源局关于切实加强“三改一拆”行动中违法用地建筑拆除和土地利用工作实施意见的通知</w:t>
            </w:r>
          </w:p>
        </w:tc>
        <w:tc>
          <w:tcPr>
            <w:tcW w:w="2896" w:type="dxa"/>
            <w:tcBorders>
              <w:top w:val="single" w:sz="4" w:space="0" w:color="auto"/>
              <w:left w:val="nil"/>
              <w:bottom w:val="single" w:sz="4" w:space="0" w:color="auto"/>
              <w:right w:val="single" w:sz="4" w:space="0" w:color="auto"/>
            </w:tcBorders>
            <w:vAlign w:val="center"/>
          </w:tcPr>
          <w:p w:rsidR="00B51BBC" w:rsidRDefault="00B51BBC" w:rsidP="00B51BBC">
            <w:pPr>
              <w:snapToGrid w:val="0"/>
              <w:spacing w:line="336" w:lineRule="auto"/>
              <w:ind w:leftChars="-50" w:left="-154" w:rightChars="-50" w:right="-154"/>
              <w:jc w:val="center"/>
              <w:rPr>
                <w:rFonts w:ascii="仿宋_GB2312" w:hAnsi="仿宋"/>
                <w:sz w:val="24"/>
                <w:szCs w:val="24"/>
              </w:rPr>
            </w:pPr>
            <w:r>
              <w:rPr>
                <w:rFonts w:ascii="仿宋_GB2312" w:hAnsi="仿宋" w:hint="eastAsia"/>
                <w:sz w:val="24"/>
                <w:szCs w:val="24"/>
              </w:rPr>
              <w:t>杭政办函</w:t>
            </w:r>
            <w:r>
              <w:rPr>
                <w:rFonts w:ascii="仿宋_GB2312" w:hAnsi="仿宋_GB2312" w:cs="仿宋_GB2312" w:hint="eastAsia"/>
                <w:sz w:val="24"/>
                <w:szCs w:val="24"/>
              </w:rPr>
              <w:t>〔</w:t>
            </w:r>
            <w:r>
              <w:rPr>
                <w:rFonts w:ascii="仿宋_GB2312" w:hAnsi="仿宋" w:hint="eastAsia"/>
                <w:sz w:val="24"/>
                <w:szCs w:val="24"/>
              </w:rPr>
              <w:t>2014</w:t>
            </w:r>
            <w:r>
              <w:rPr>
                <w:rFonts w:ascii="仿宋_GB2312" w:hAnsi="仿宋_GB2312" w:cs="仿宋_GB2312" w:hint="eastAsia"/>
                <w:sz w:val="24"/>
                <w:szCs w:val="24"/>
              </w:rPr>
              <w:t>〕</w:t>
            </w:r>
            <w:r>
              <w:rPr>
                <w:rFonts w:ascii="仿宋_GB2312" w:hAnsi="仿宋" w:hint="eastAsia"/>
                <w:sz w:val="24"/>
                <w:szCs w:val="24"/>
              </w:rPr>
              <w:t>6号</w:t>
            </w:r>
          </w:p>
        </w:tc>
      </w:tr>
    </w:tbl>
    <w:p w:rsidR="007E753C" w:rsidRDefault="007E753C"/>
    <w:sectPr w:rsidR="007E7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3C" w:rsidRDefault="007E753C" w:rsidP="00B51BBC">
      <w:pPr>
        <w:spacing w:line="240" w:lineRule="auto"/>
        <w:ind w:firstLine="640"/>
      </w:pPr>
      <w:r>
        <w:separator/>
      </w:r>
    </w:p>
  </w:endnote>
  <w:endnote w:type="continuationSeparator" w:id="1">
    <w:p w:rsidR="007E753C" w:rsidRDefault="007E753C" w:rsidP="00B51BB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3C" w:rsidRDefault="007E753C" w:rsidP="00B51BBC">
      <w:pPr>
        <w:spacing w:line="240" w:lineRule="auto"/>
        <w:ind w:firstLine="640"/>
      </w:pPr>
      <w:r>
        <w:separator/>
      </w:r>
    </w:p>
  </w:footnote>
  <w:footnote w:type="continuationSeparator" w:id="1">
    <w:p w:rsidR="007E753C" w:rsidRDefault="007E753C" w:rsidP="00B51BBC">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BBC"/>
    <w:rsid w:val="007E753C"/>
    <w:rsid w:val="00B51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B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1BB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B51BBC"/>
    <w:rPr>
      <w:sz w:val="18"/>
      <w:szCs w:val="18"/>
    </w:rPr>
  </w:style>
  <w:style w:type="paragraph" w:styleId="a4">
    <w:name w:val="footer"/>
    <w:basedOn w:val="a"/>
    <w:link w:val="Char0"/>
    <w:uiPriority w:val="99"/>
    <w:semiHidden/>
    <w:unhideWhenUsed/>
    <w:rsid w:val="00B51BBC"/>
    <w:pPr>
      <w:tabs>
        <w:tab w:val="center" w:pos="4153"/>
        <w:tab w:val="right" w:pos="8306"/>
      </w:tabs>
      <w:snapToGrid w:val="0"/>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B51B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134</Characters>
  <Application>Microsoft Office Word</Application>
  <DocSecurity>0</DocSecurity>
  <Lines>1</Lines>
  <Paragraphs>1</Paragraphs>
  <ScaleCrop>false</ScaleCrop>
  <Company>P R C</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2020-06-01T02:21:00Z</dcterms:created>
  <dcterms:modified xsi:type="dcterms:W3CDTF">2020-06-01T02:22:00Z</dcterms:modified>
</cp:coreProperties>
</file>