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64" w:rsidRDefault="00794A13" w:rsidP="00794A13">
      <w:pPr>
        <w:jc w:val="center"/>
        <w:rPr>
          <w:rFonts w:ascii="黑体" w:eastAsia="黑体" w:hAnsi="黑体" w:cs="宋体"/>
          <w:b/>
          <w:bCs/>
          <w:kern w:val="0"/>
          <w:sz w:val="32"/>
          <w:szCs w:val="32"/>
        </w:rPr>
      </w:pPr>
      <w:r w:rsidRPr="004364BD">
        <w:rPr>
          <w:rFonts w:ascii="黑体" w:eastAsia="黑体" w:hAnsi="黑体" w:cs="宋体" w:hint="eastAsia"/>
          <w:b/>
          <w:bCs/>
          <w:kern w:val="0"/>
          <w:sz w:val="32"/>
          <w:szCs w:val="32"/>
        </w:rPr>
        <w:t>市直单位绩效考核</w:t>
      </w:r>
      <w:r>
        <w:rPr>
          <w:rFonts w:ascii="黑体" w:eastAsia="黑体" w:hAnsi="黑体" w:cs="宋体" w:hint="eastAsia"/>
          <w:b/>
          <w:bCs/>
          <w:kern w:val="0"/>
          <w:sz w:val="32"/>
          <w:szCs w:val="32"/>
        </w:rPr>
        <w:t>1-6月完成情况</w:t>
      </w:r>
      <w:r w:rsidRPr="004364BD">
        <w:rPr>
          <w:rFonts w:ascii="黑体" w:eastAsia="黑体" w:hAnsi="黑体" w:cs="宋体" w:hint="eastAsia"/>
          <w:b/>
          <w:bCs/>
          <w:kern w:val="0"/>
          <w:sz w:val="32"/>
          <w:szCs w:val="32"/>
        </w:rPr>
        <w:t>表</w:t>
      </w:r>
    </w:p>
    <w:p w:rsidR="00794A13" w:rsidRPr="00794A13" w:rsidRDefault="00794A13" w:rsidP="00794A13">
      <w:pPr>
        <w:jc w:val="center"/>
        <w:rPr>
          <w:rFonts w:ascii="仿宋_GB2312" w:eastAsia="仿宋_GB2312" w:hAnsi="黑体" w:cs="宋体"/>
          <w:bCs/>
          <w:kern w:val="0"/>
          <w:szCs w:val="21"/>
        </w:rPr>
      </w:pPr>
      <w:r w:rsidRPr="00794A13">
        <w:rPr>
          <w:rFonts w:ascii="黑体" w:eastAsia="黑体" w:hAnsi="黑体" w:cs="宋体" w:hint="eastAsia"/>
          <w:bCs/>
          <w:kern w:val="0"/>
          <w:szCs w:val="21"/>
        </w:rPr>
        <w:t>填表单位：</w:t>
      </w:r>
      <w:r w:rsidR="00C438F7">
        <w:rPr>
          <w:rFonts w:ascii="仿宋_GB2312" w:eastAsia="仿宋_GB2312" w:hAnsi="黑体" w:cs="宋体" w:hint="eastAsia"/>
          <w:bCs/>
          <w:kern w:val="0"/>
          <w:szCs w:val="21"/>
        </w:rPr>
        <w:t>杭州市</w:t>
      </w:r>
      <w:r w:rsidRPr="00794A13">
        <w:rPr>
          <w:rFonts w:ascii="仿宋_GB2312" w:eastAsia="仿宋_GB2312" w:hAnsi="黑体" w:cs="宋体" w:hint="eastAsia"/>
          <w:bCs/>
          <w:kern w:val="0"/>
          <w:szCs w:val="21"/>
        </w:rPr>
        <w:t xml:space="preserve">气象局 </w:t>
      </w:r>
      <w:r w:rsidRPr="00794A13">
        <w:rPr>
          <w:rFonts w:ascii="黑体" w:eastAsia="黑体" w:hAnsi="黑体" w:cs="宋体" w:hint="eastAsia"/>
          <w:bCs/>
          <w:kern w:val="0"/>
          <w:szCs w:val="21"/>
        </w:rPr>
        <w:t>填表日期：</w:t>
      </w:r>
      <w:r w:rsidRPr="00794A13">
        <w:rPr>
          <w:rFonts w:ascii="仿宋_GB2312" w:eastAsia="仿宋_GB2312" w:hAnsi="黑体" w:cs="宋体" w:hint="eastAsia"/>
          <w:bCs/>
          <w:kern w:val="0"/>
          <w:szCs w:val="21"/>
        </w:rPr>
        <w:t>2018年7月25日</w:t>
      </w:r>
    </w:p>
    <w:tbl>
      <w:tblPr>
        <w:tblStyle w:val="a3"/>
        <w:tblW w:w="0" w:type="auto"/>
        <w:tblLook w:val="04A0"/>
      </w:tblPr>
      <w:tblGrid>
        <w:gridCol w:w="1101"/>
        <w:gridCol w:w="1275"/>
        <w:gridCol w:w="4820"/>
        <w:gridCol w:w="6946"/>
        <w:gridCol w:w="32"/>
      </w:tblGrid>
      <w:tr w:rsidR="00794A13" w:rsidTr="00794A13">
        <w:trPr>
          <w:gridAfter w:val="1"/>
          <w:wAfter w:w="32" w:type="dxa"/>
          <w:trHeight w:val="475"/>
        </w:trPr>
        <w:tc>
          <w:tcPr>
            <w:tcW w:w="1101" w:type="dxa"/>
            <w:vAlign w:val="center"/>
          </w:tcPr>
          <w:p w:rsidR="00794A13" w:rsidRPr="004364BD" w:rsidRDefault="00794A13" w:rsidP="00F743FB">
            <w:pPr>
              <w:widowControl/>
              <w:jc w:val="left"/>
              <w:rPr>
                <w:rFonts w:ascii="黑体" w:eastAsia="黑体" w:hAnsi="黑体" w:cs="宋体"/>
                <w:kern w:val="0"/>
                <w:sz w:val="24"/>
                <w:szCs w:val="24"/>
              </w:rPr>
            </w:pPr>
            <w:r w:rsidRPr="004364BD">
              <w:rPr>
                <w:rFonts w:ascii="黑体" w:eastAsia="黑体" w:hAnsi="黑体" w:cs="宋体" w:hint="eastAsia"/>
                <w:kern w:val="0"/>
                <w:sz w:val="24"/>
                <w:szCs w:val="24"/>
              </w:rPr>
              <w:t>类别</w:t>
            </w:r>
          </w:p>
        </w:tc>
        <w:tc>
          <w:tcPr>
            <w:tcW w:w="1275" w:type="dxa"/>
            <w:vAlign w:val="center"/>
          </w:tcPr>
          <w:p w:rsidR="00794A13" w:rsidRPr="004364BD" w:rsidRDefault="00794A13" w:rsidP="00F743FB">
            <w:pPr>
              <w:widowControl/>
              <w:jc w:val="center"/>
              <w:rPr>
                <w:rFonts w:ascii="黑体" w:eastAsia="黑体" w:hAnsi="黑体" w:cs="宋体"/>
                <w:kern w:val="0"/>
                <w:sz w:val="24"/>
                <w:szCs w:val="24"/>
              </w:rPr>
            </w:pPr>
            <w:r w:rsidRPr="004364BD">
              <w:rPr>
                <w:rFonts w:ascii="黑体" w:eastAsia="黑体" w:hAnsi="黑体" w:cs="宋体" w:hint="eastAsia"/>
                <w:kern w:val="0"/>
                <w:sz w:val="24"/>
                <w:szCs w:val="24"/>
              </w:rPr>
              <w:t>目标名称</w:t>
            </w:r>
          </w:p>
        </w:tc>
        <w:tc>
          <w:tcPr>
            <w:tcW w:w="4820" w:type="dxa"/>
            <w:vAlign w:val="center"/>
          </w:tcPr>
          <w:p w:rsidR="00794A13" w:rsidRPr="004364BD" w:rsidRDefault="00794A13" w:rsidP="00F743FB">
            <w:pPr>
              <w:widowControl/>
              <w:jc w:val="center"/>
              <w:rPr>
                <w:rFonts w:ascii="黑体" w:eastAsia="黑体" w:hAnsi="黑体" w:cs="宋体"/>
                <w:kern w:val="0"/>
                <w:sz w:val="24"/>
                <w:szCs w:val="24"/>
              </w:rPr>
            </w:pPr>
            <w:r w:rsidRPr="004364BD">
              <w:rPr>
                <w:rFonts w:ascii="黑体" w:eastAsia="黑体" w:hAnsi="黑体" w:cs="宋体" w:hint="eastAsia"/>
                <w:kern w:val="0"/>
                <w:sz w:val="24"/>
                <w:szCs w:val="24"/>
              </w:rPr>
              <w:t>考核指标</w:t>
            </w:r>
          </w:p>
        </w:tc>
        <w:tc>
          <w:tcPr>
            <w:tcW w:w="6946" w:type="dxa"/>
            <w:vAlign w:val="center"/>
          </w:tcPr>
          <w:p w:rsidR="00794A13" w:rsidRPr="004364BD" w:rsidRDefault="00794A13" w:rsidP="00F743FB">
            <w:pPr>
              <w:widowControl/>
              <w:jc w:val="center"/>
              <w:rPr>
                <w:rFonts w:ascii="黑体" w:eastAsia="黑体" w:hAnsi="黑体" w:cs="宋体"/>
                <w:kern w:val="0"/>
                <w:sz w:val="24"/>
                <w:szCs w:val="24"/>
              </w:rPr>
            </w:pPr>
            <w:r w:rsidRPr="004364BD">
              <w:rPr>
                <w:rFonts w:ascii="黑体" w:eastAsia="黑体" w:hAnsi="黑体" w:cs="宋体" w:hint="eastAsia"/>
                <w:kern w:val="0"/>
                <w:sz w:val="24"/>
                <w:szCs w:val="24"/>
              </w:rPr>
              <w:t xml:space="preserve">　</w:t>
            </w:r>
            <w:r w:rsidRPr="00794A13">
              <w:rPr>
                <w:rFonts w:ascii="黑体" w:eastAsia="黑体" w:hAnsi="黑体" w:cs="宋体" w:hint="eastAsia"/>
                <w:kern w:val="0"/>
                <w:sz w:val="24"/>
                <w:szCs w:val="24"/>
              </w:rPr>
              <w:t>1-6月完成情况</w:t>
            </w:r>
          </w:p>
        </w:tc>
      </w:tr>
      <w:tr w:rsidR="00794A13" w:rsidTr="00794A13">
        <w:trPr>
          <w:gridAfter w:val="1"/>
          <w:wAfter w:w="32" w:type="dxa"/>
        </w:trPr>
        <w:tc>
          <w:tcPr>
            <w:tcW w:w="1101" w:type="dxa"/>
            <w:vAlign w:val="center"/>
          </w:tcPr>
          <w:p w:rsidR="00794A13" w:rsidRPr="004364BD" w:rsidRDefault="00794A13" w:rsidP="00F743FB">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绩效指标</w:t>
            </w:r>
          </w:p>
        </w:tc>
        <w:tc>
          <w:tcPr>
            <w:tcW w:w="1275" w:type="dxa"/>
            <w:vAlign w:val="center"/>
          </w:tcPr>
          <w:p w:rsidR="00794A13" w:rsidRPr="004364BD" w:rsidRDefault="00794A13" w:rsidP="00F743FB">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气象灾害预警</w:t>
            </w:r>
          </w:p>
        </w:tc>
        <w:tc>
          <w:tcPr>
            <w:tcW w:w="4820"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重大灾害性天气预警监测不失误，符合预警信号发布条件的，及时启动发布工作。</w:t>
            </w:r>
          </w:p>
        </w:tc>
        <w:tc>
          <w:tcPr>
            <w:tcW w:w="6946"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上半年重大气象灾害监测预警无失误，完成了年初低温雨雪冰冻、"3.4"强对流天气和梅汛期暴雨等重大气象灾害监测预警服务工作，共及时发布了暴雨、大风、雷电等各类预警信号45次，其中橙色以上预警信号5次。</w:t>
            </w:r>
          </w:p>
        </w:tc>
      </w:tr>
      <w:tr w:rsidR="00794A13" w:rsidTr="00794A13">
        <w:trPr>
          <w:gridAfter w:val="1"/>
          <w:wAfter w:w="32" w:type="dxa"/>
        </w:trPr>
        <w:tc>
          <w:tcPr>
            <w:tcW w:w="1101" w:type="dxa"/>
            <w:vAlign w:val="center"/>
          </w:tcPr>
          <w:p w:rsidR="00794A13" w:rsidRPr="004364BD" w:rsidRDefault="00794A13" w:rsidP="00F743FB">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绩效指标</w:t>
            </w:r>
          </w:p>
        </w:tc>
        <w:tc>
          <w:tcPr>
            <w:tcW w:w="1275" w:type="dxa"/>
            <w:vAlign w:val="center"/>
          </w:tcPr>
          <w:p w:rsidR="00794A13" w:rsidRPr="004364BD" w:rsidRDefault="00794A13" w:rsidP="00F743FB">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地面高空探测质量</w:t>
            </w:r>
          </w:p>
        </w:tc>
        <w:tc>
          <w:tcPr>
            <w:tcW w:w="4820"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高空观测数据及时率≥99%；国家级地面自动站数据及时率≥99%；探空平均施放高度≥29000米；测风平均施放高度≥27800米。</w:t>
            </w:r>
          </w:p>
        </w:tc>
        <w:tc>
          <w:tcPr>
            <w:tcW w:w="6946"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加强各类装备巡查和维护保障力度，组织开展月度探测业务质量分析、总结经验、学习交流会，严守操作规范，提升业务能力，1-6月高空观测数据及时率100%，国家级地面自动站数据及时率100%，探空平均施放高度28876米、测风平均施放高度27788米。</w:t>
            </w:r>
          </w:p>
        </w:tc>
      </w:tr>
      <w:tr w:rsidR="00794A13" w:rsidTr="00794A13">
        <w:trPr>
          <w:gridAfter w:val="1"/>
          <w:wAfter w:w="32" w:type="dxa"/>
        </w:trPr>
        <w:tc>
          <w:tcPr>
            <w:tcW w:w="1101" w:type="dxa"/>
            <w:vAlign w:val="center"/>
          </w:tcPr>
          <w:p w:rsidR="00794A13" w:rsidRPr="004364BD" w:rsidRDefault="00794A13" w:rsidP="00F743FB">
            <w:pPr>
              <w:widowControl/>
              <w:jc w:val="left"/>
              <w:rPr>
                <w:rFonts w:ascii="宋体" w:eastAsia="宋体" w:hAnsi="宋体" w:cs="宋体"/>
                <w:kern w:val="0"/>
                <w:sz w:val="20"/>
                <w:szCs w:val="20"/>
              </w:rPr>
            </w:pPr>
            <w:r>
              <w:rPr>
                <w:rFonts w:ascii="宋体" w:eastAsia="宋体" w:hAnsi="宋体" w:cs="宋体" w:hint="eastAsia"/>
                <w:kern w:val="0"/>
                <w:sz w:val="20"/>
                <w:szCs w:val="20"/>
              </w:rPr>
              <w:t>绩效指标</w:t>
            </w:r>
          </w:p>
        </w:tc>
        <w:tc>
          <w:tcPr>
            <w:tcW w:w="1275" w:type="dxa"/>
            <w:vAlign w:val="center"/>
          </w:tcPr>
          <w:p w:rsidR="00794A13" w:rsidRPr="004364BD" w:rsidRDefault="00794A13" w:rsidP="00F743FB">
            <w:pPr>
              <w:widowControl/>
              <w:jc w:val="left"/>
              <w:rPr>
                <w:rFonts w:ascii="宋体" w:eastAsia="宋体" w:hAnsi="宋体" w:cs="宋体"/>
                <w:kern w:val="0"/>
                <w:sz w:val="20"/>
                <w:szCs w:val="20"/>
              </w:rPr>
            </w:pPr>
            <w:r>
              <w:rPr>
                <w:rFonts w:ascii="宋体" w:eastAsia="宋体" w:hAnsi="宋体" w:cs="宋体" w:hint="eastAsia"/>
                <w:kern w:val="0"/>
                <w:sz w:val="20"/>
                <w:szCs w:val="20"/>
              </w:rPr>
              <w:t>预报准确率</w:t>
            </w:r>
          </w:p>
        </w:tc>
        <w:tc>
          <w:tcPr>
            <w:tcW w:w="4820"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短期预报24小时晴雨预报准确率≥88%。确保重大灾害性天气不漏报；完成动漫节、茶博会、西博会、世界短池游泳锦标赛等重大活动及春节春运等重大节日的气象保障，确保保障服务不失误。</w:t>
            </w:r>
          </w:p>
        </w:tc>
        <w:tc>
          <w:tcPr>
            <w:tcW w:w="6946"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1-6月短期预报24小时晴雨预报准确率87.9%。强化24小时不间断值守，完成1月17-18日重度霾、1月底至2月初持续低温雨雪、3月4日强对流大风、4月23日全市性大到暴雨、5月25日强对流、6月19日-20日、22日、29日-30日梅汛期暴雨等灾害性天气预报预警服务。做好春节、“两会”、“春运”、国际茶业博览会、动漫节、高考中考等重大节假日和重大活动的气象保障任务。共发布了重要天气报告7期，天气简报47期，天气动态163期，动漫节、春运、两会、中高考等专题气象服务64期。</w:t>
            </w:r>
          </w:p>
        </w:tc>
      </w:tr>
      <w:tr w:rsidR="00794A13" w:rsidTr="00794A13">
        <w:trPr>
          <w:gridAfter w:val="1"/>
          <w:wAfter w:w="32" w:type="dxa"/>
          <w:trHeight w:val="2245"/>
        </w:trPr>
        <w:tc>
          <w:tcPr>
            <w:tcW w:w="1101" w:type="dxa"/>
            <w:vAlign w:val="center"/>
          </w:tcPr>
          <w:p w:rsidR="00794A13" w:rsidRPr="004364BD" w:rsidRDefault="00794A13" w:rsidP="00F743FB">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工作目标</w:t>
            </w:r>
          </w:p>
        </w:tc>
        <w:tc>
          <w:tcPr>
            <w:tcW w:w="1275" w:type="dxa"/>
            <w:vAlign w:val="center"/>
          </w:tcPr>
          <w:p w:rsidR="00794A13" w:rsidRPr="004364BD" w:rsidRDefault="00794A13" w:rsidP="00F743FB">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突发事件预警信息发布</w:t>
            </w:r>
          </w:p>
        </w:tc>
        <w:tc>
          <w:tcPr>
            <w:tcW w:w="4820"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制定杭州市突发事件预警信息全媒体发布操作细则，建立全媒体发布平台并正式实施，确保发布及时准确。</w:t>
            </w:r>
          </w:p>
        </w:tc>
        <w:tc>
          <w:tcPr>
            <w:tcW w:w="6946" w:type="dxa"/>
            <w:vAlign w:val="center"/>
          </w:tcPr>
          <w:p w:rsidR="00794A13" w:rsidRPr="004364BD" w:rsidRDefault="00794A13" w:rsidP="00F743FB">
            <w:pPr>
              <w:widowControl/>
              <w:jc w:val="left"/>
              <w:rPr>
                <w:rFonts w:ascii="宋体" w:eastAsia="宋体" w:hAnsi="宋体" w:cs="宋体"/>
                <w:color w:val="000000"/>
                <w:kern w:val="0"/>
                <w:sz w:val="20"/>
                <w:szCs w:val="20"/>
              </w:rPr>
            </w:pPr>
            <w:r w:rsidRPr="004364BD">
              <w:rPr>
                <w:rFonts w:ascii="宋体" w:eastAsia="宋体" w:hAnsi="宋体" w:cs="宋体" w:hint="eastAsia"/>
                <w:color w:val="000000"/>
                <w:kern w:val="0"/>
                <w:sz w:val="20"/>
                <w:szCs w:val="20"/>
              </w:rPr>
              <w:t>通过多次召开全媒体发布工作对接会议进行意见征集和修订，制定印发了《杭州市突发事件预警信息全媒体发布实施办法》（杭政办函[2018]3号），3月23日联合市应急办召开全媒体发布实施工作会议，明确工作进度和时间节点，实施细则已完成意见征集，因为突发信息发布平台建设的技术问题有待确认稍后印发；目前已经完成气象部门信息发送平台的研发，和全媒体发布显示屏的调查汇总，正在推进全媒体发布平台的部门接收终端的对接工作。</w:t>
            </w:r>
          </w:p>
        </w:tc>
      </w:tr>
      <w:tr w:rsidR="00794A13" w:rsidTr="00794A13">
        <w:trPr>
          <w:trHeight w:val="523"/>
        </w:trPr>
        <w:tc>
          <w:tcPr>
            <w:tcW w:w="1101" w:type="dxa"/>
            <w:vAlign w:val="center"/>
          </w:tcPr>
          <w:p w:rsidR="00794A13" w:rsidRPr="004364BD" w:rsidRDefault="00794A13" w:rsidP="00F743FB">
            <w:pPr>
              <w:widowControl/>
              <w:jc w:val="left"/>
              <w:rPr>
                <w:rFonts w:ascii="黑体" w:eastAsia="黑体" w:hAnsi="黑体" w:cs="宋体"/>
                <w:kern w:val="0"/>
                <w:sz w:val="24"/>
                <w:szCs w:val="24"/>
              </w:rPr>
            </w:pPr>
            <w:r w:rsidRPr="004364BD">
              <w:rPr>
                <w:rFonts w:ascii="黑体" w:eastAsia="黑体" w:hAnsi="黑体" w:cs="宋体" w:hint="eastAsia"/>
                <w:kern w:val="0"/>
                <w:sz w:val="24"/>
                <w:szCs w:val="24"/>
              </w:rPr>
              <w:lastRenderedPageBreak/>
              <w:t>类别</w:t>
            </w:r>
          </w:p>
        </w:tc>
        <w:tc>
          <w:tcPr>
            <w:tcW w:w="1275" w:type="dxa"/>
            <w:vAlign w:val="center"/>
          </w:tcPr>
          <w:p w:rsidR="00794A13" w:rsidRPr="004364BD" w:rsidRDefault="00794A13" w:rsidP="00F743FB">
            <w:pPr>
              <w:widowControl/>
              <w:jc w:val="center"/>
              <w:rPr>
                <w:rFonts w:ascii="黑体" w:eastAsia="黑体" w:hAnsi="黑体" w:cs="宋体"/>
                <w:kern w:val="0"/>
                <w:sz w:val="24"/>
                <w:szCs w:val="24"/>
              </w:rPr>
            </w:pPr>
            <w:r w:rsidRPr="004364BD">
              <w:rPr>
                <w:rFonts w:ascii="黑体" w:eastAsia="黑体" w:hAnsi="黑体" w:cs="宋体" w:hint="eastAsia"/>
                <w:kern w:val="0"/>
                <w:sz w:val="24"/>
                <w:szCs w:val="24"/>
              </w:rPr>
              <w:t>目标名称</w:t>
            </w:r>
          </w:p>
        </w:tc>
        <w:tc>
          <w:tcPr>
            <w:tcW w:w="4820" w:type="dxa"/>
            <w:vAlign w:val="center"/>
          </w:tcPr>
          <w:p w:rsidR="00794A13" w:rsidRPr="004364BD" w:rsidRDefault="00794A13" w:rsidP="00F743FB">
            <w:pPr>
              <w:widowControl/>
              <w:jc w:val="center"/>
              <w:rPr>
                <w:rFonts w:ascii="黑体" w:eastAsia="黑体" w:hAnsi="黑体" w:cs="宋体"/>
                <w:kern w:val="0"/>
                <w:sz w:val="24"/>
                <w:szCs w:val="24"/>
              </w:rPr>
            </w:pPr>
            <w:r w:rsidRPr="004364BD">
              <w:rPr>
                <w:rFonts w:ascii="黑体" w:eastAsia="黑体" w:hAnsi="黑体" w:cs="宋体" w:hint="eastAsia"/>
                <w:kern w:val="0"/>
                <w:sz w:val="24"/>
                <w:szCs w:val="24"/>
              </w:rPr>
              <w:t>考核指标</w:t>
            </w:r>
          </w:p>
        </w:tc>
        <w:tc>
          <w:tcPr>
            <w:tcW w:w="6978" w:type="dxa"/>
            <w:gridSpan w:val="2"/>
            <w:vAlign w:val="center"/>
          </w:tcPr>
          <w:p w:rsidR="00794A13" w:rsidRPr="004364BD" w:rsidRDefault="00794A13" w:rsidP="00F743FB">
            <w:pPr>
              <w:widowControl/>
              <w:jc w:val="center"/>
              <w:rPr>
                <w:rFonts w:ascii="黑体" w:eastAsia="黑体" w:hAnsi="黑体" w:cs="宋体"/>
                <w:kern w:val="0"/>
                <w:sz w:val="24"/>
                <w:szCs w:val="24"/>
              </w:rPr>
            </w:pPr>
            <w:r w:rsidRPr="004364BD">
              <w:rPr>
                <w:rFonts w:ascii="黑体" w:eastAsia="黑体" w:hAnsi="黑体" w:cs="宋体" w:hint="eastAsia"/>
                <w:kern w:val="0"/>
                <w:sz w:val="24"/>
                <w:szCs w:val="24"/>
              </w:rPr>
              <w:t xml:space="preserve">　</w:t>
            </w:r>
            <w:r w:rsidRPr="00794A13">
              <w:rPr>
                <w:rFonts w:ascii="黑体" w:eastAsia="黑体" w:hAnsi="黑体" w:cs="宋体" w:hint="eastAsia"/>
                <w:kern w:val="0"/>
                <w:sz w:val="24"/>
                <w:szCs w:val="24"/>
              </w:rPr>
              <w:t>1-6月完成情况</w:t>
            </w:r>
          </w:p>
        </w:tc>
      </w:tr>
      <w:tr w:rsidR="00794A13" w:rsidTr="00794A13">
        <w:tc>
          <w:tcPr>
            <w:tcW w:w="1101" w:type="dxa"/>
            <w:vAlign w:val="center"/>
          </w:tcPr>
          <w:p w:rsidR="00794A13" w:rsidRPr="004364BD" w:rsidRDefault="00794A13" w:rsidP="00A95AE9">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工作目标</w:t>
            </w:r>
          </w:p>
        </w:tc>
        <w:tc>
          <w:tcPr>
            <w:tcW w:w="1275" w:type="dxa"/>
            <w:vAlign w:val="center"/>
          </w:tcPr>
          <w:p w:rsidR="00794A13" w:rsidRPr="004364BD" w:rsidRDefault="00794A13" w:rsidP="00A95AE9">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气象现代化建设</w:t>
            </w:r>
          </w:p>
        </w:tc>
        <w:tc>
          <w:tcPr>
            <w:tcW w:w="4820" w:type="dxa"/>
            <w:vAlign w:val="center"/>
          </w:tcPr>
          <w:p w:rsidR="00794A13" w:rsidRPr="004364BD" w:rsidRDefault="00794A13" w:rsidP="00794A13">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制定杭州市推进更高水平气象现代化实施方案。推进气象观测系统建设，完成18个负氧离子站建设升级；新增微波辐射计2套、7要素自动气象站1个、能见度要素站15个、天气实景监测点2个；新增8个雾霾监测子站5030β颗粒物监测设备。</w:t>
            </w:r>
          </w:p>
        </w:tc>
        <w:tc>
          <w:tcPr>
            <w:tcW w:w="6978" w:type="dxa"/>
            <w:gridSpan w:val="2"/>
            <w:vAlign w:val="center"/>
          </w:tcPr>
          <w:p w:rsidR="00794A13" w:rsidRPr="004364BD" w:rsidRDefault="00794A13" w:rsidP="00A95AE9">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完成《杭州市气象服务能力提升和亚运会气象服务保障工程建设方案》（初稿）的编制。完成8个负氧离子站、1个7要素自动气象站、15个能见度要素站的设备采购，完成2套微波辐射仪设备安装。完成8个雾霾监测子站5030颗粒物监测设备采购，近期安装调试。</w:t>
            </w:r>
          </w:p>
        </w:tc>
      </w:tr>
      <w:tr w:rsidR="00794A13" w:rsidTr="00794A13">
        <w:tc>
          <w:tcPr>
            <w:tcW w:w="1101" w:type="dxa"/>
            <w:vAlign w:val="center"/>
          </w:tcPr>
          <w:p w:rsidR="00794A13" w:rsidRPr="004364BD" w:rsidRDefault="00794A13" w:rsidP="00A95AE9">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工作目标</w:t>
            </w:r>
          </w:p>
        </w:tc>
        <w:tc>
          <w:tcPr>
            <w:tcW w:w="1275" w:type="dxa"/>
            <w:vAlign w:val="center"/>
          </w:tcPr>
          <w:p w:rsidR="00794A13" w:rsidRPr="004364BD" w:rsidRDefault="00794A13" w:rsidP="00A95AE9">
            <w:pPr>
              <w:widowControl/>
              <w:jc w:val="center"/>
              <w:rPr>
                <w:rFonts w:ascii="宋体" w:eastAsia="宋体" w:hAnsi="宋体" w:cs="宋体"/>
                <w:kern w:val="0"/>
                <w:sz w:val="20"/>
                <w:szCs w:val="20"/>
              </w:rPr>
            </w:pPr>
            <w:r w:rsidRPr="004364BD">
              <w:rPr>
                <w:rFonts w:ascii="宋体" w:eastAsia="宋体" w:hAnsi="宋体" w:cs="宋体" w:hint="eastAsia"/>
                <w:kern w:val="0"/>
                <w:sz w:val="20"/>
                <w:szCs w:val="20"/>
              </w:rPr>
              <w:t>农业气象服务</w:t>
            </w:r>
          </w:p>
        </w:tc>
        <w:tc>
          <w:tcPr>
            <w:tcW w:w="4820" w:type="dxa"/>
            <w:vAlign w:val="center"/>
          </w:tcPr>
          <w:p w:rsidR="00794A13" w:rsidRPr="004364BD" w:rsidRDefault="00794A13" w:rsidP="00A95AE9">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制定乡村振兴气象为农服务方案；与供销社联合印发推进为农气象服务文件。 完成3个有地方特色的农产品气候品质认证；完成民宿气象灾害预警信息服务市级标准建设；升级杭州农气APP，并接入“易农宝”信息发布平台。</w:t>
            </w:r>
          </w:p>
        </w:tc>
        <w:tc>
          <w:tcPr>
            <w:tcW w:w="6978" w:type="dxa"/>
            <w:gridSpan w:val="2"/>
            <w:vAlign w:val="center"/>
          </w:tcPr>
          <w:p w:rsidR="00794A13" w:rsidRPr="004364BD" w:rsidRDefault="00794A13" w:rsidP="00A95AE9">
            <w:pPr>
              <w:widowControl/>
              <w:jc w:val="left"/>
              <w:rPr>
                <w:rFonts w:ascii="宋体" w:eastAsia="宋体" w:hAnsi="宋体" w:cs="宋体"/>
                <w:color w:val="000000"/>
                <w:kern w:val="0"/>
                <w:sz w:val="20"/>
                <w:szCs w:val="20"/>
              </w:rPr>
            </w:pPr>
            <w:r w:rsidRPr="004364BD">
              <w:rPr>
                <w:rFonts w:ascii="宋体" w:eastAsia="宋体" w:hAnsi="宋体" w:cs="宋体" w:hint="eastAsia"/>
                <w:color w:val="000000"/>
                <w:kern w:val="0"/>
                <w:sz w:val="20"/>
                <w:szCs w:val="20"/>
              </w:rPr>
              <w:t>已完成乡村振兴气象为农服务方案初稿，并进行了多次会议意见征集，计划本月底前完成方案修订和发文；已联合市农业局、市供销社、市农科院印发了《杭州市气象局等4部门关于印发2018年农业气象服务工作联合会议纪要的通知》（杭气发〔2018〕18号）。已完成桐庐茶叶气候品质认证，年底前完成余杭鸬鸟蜜梨和建德柑橘气候品质认证；民宿气象灾害预警信息服务标准建设已列入市级地标创建目录《关于下达2018年度杭州市标准化建设项目计划的通知》（杭质标〔2018〕101号），目前正在推进中。与中农在线（益农宝）合作，杭州农气app接入益农宝信息发布平台，益农宝接入杭州气象网及杭州农气APP工作正在审核。</w:t>
            </w:r>
          </w:p>
        </w:tc>
      </w:tr>
      <w:tr w:rsidR="00794A13" w:rsidTr="00794A13">
        <w:tc>
          <w:tcPr>
            <w:tcW w:w="1101" w:type="dxa"/>
            <w:vAlign w:val="center"/>
          </w:tcPr>
          <w:p w:rsidR="00794A13" w:rsidRPr="00A85F15" w:rsidRDefault="00794A13" w:rsidP="00794A13">
            <w:pPr>
              <w:jc w:val="center"/>
              <w:rPr>
                <w:sz w:val="20"/>
                <w:szCs w:val="20"/>
              </w:rPr>
            </w:pPr>
            <w:r w:rsidRPr="00A85F15">
              <w:rPr>
                <w:rFonts w:hint="eastAsia"/>
                <w:sz w:val="20"/>
                <w:szCs w:val="20"/>
              </w:rPr>
              <w:t>工作目标</w:t>
            </w:r>
          </w:p>
        </w:tc>
        <w:tc>
          <w:tcPr>
            <w:tcW w:w="1275" w:type="dxa"/>
            <w:vAlign w:val="center"/>
          </w:tcPr>
          <w:p w:rsidR="00794A13" w:rsidRPr="00A85F15" w:rsidRDefault="00794A13" w:rsidP="00794A13">
            <w:pPr>
              <w:jc w:val="center"/>
              <w:rPr>
                <w:sz w:val="20"/>
                <w:szCs w:val="20"/>
              </w:rPr>
            </w:pPr>
            <w:r w:rsidRPr="00A85F15">
              <w:rPr>
                <w:rFonts w:hint="eastAsia"/>
                <w:sz w:val="20"/>
                <w:szCs w:val="20"/>
              </w:rPr>
              <w:t>城市气象服务</w:t>
            </w:r>
          </w:p>
        </w:tc>
        <w:tc>
          <w:tcPr>
            <w:tcW w:w="4820"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融入智慧城市建设，杭州城市气候规划研究成果融入杭州城市规划。完成建德国家气候标志认证。扩大气象信息服务覆盖面，增加旅游气象服务微信小程序；微信、微博粉丝数较2017年增长5%。</w:t>
            </w:r>
          </w:p>
        </w:tc>
        <w:tc>
          <w:tcPr>
            <w:tcW w:w="6978" w:type="dxa"/>
            <w:gridSpan w:val="2"/>
            <w:vAlign w:val="center"/>
          </w:tcPr>
          <w:p w:rsidR="00794A13" w:rsidRPr="004364BD" w:rsidRDefault="00794A13" w:rsidP="00F743FB">
            <w:pPr>
              <w:widowControl/>
              <w:jc w:val="left"/>
              <w:rPr>
                <w:rFonts w:ascii="宋体" w:eastAsia="宋体" w:hAnsi="宋体" w:cs="宋体"/>
                <w:color w:val="000000"/>
                <w:kern w:val="0"/>
                <w:sz w:val="20"/>
                <w:szCs w:val="20"/>
              </w:rPr>
            </w:pPr>
            <w:r w:rsidRPr="004364BD">
              <w:rPr>
                <w:rFonts w:ascii="宋体" w:eastAsia="宋体" w:hAnsi="宋体" w:cs="宋体" w:hint="eastAsia"/>
                <w:color w:val="000000"/>
                <w:kern w:val="0"/>
                <w:sz w:val="20"/>
                <w:szCs w:val="20"/>
              </w:rPr>
              <w:t xml:space="preserve"> 融入智慧城市建设，杭州城市气候规划研究成果融入杭州城市规划。5月10日下午,国家气候标志评估报告专家评审会在北京召开，建德市被评定为中国首个气候宜居城市，也是中国首批获得“国家气候标志”的城市。杭州气象微信公共号粉丝数87576，较年初（78100）增加12.1%；杭州气象微博粉丝数543065，较年初（540084）增加0.6%。</w:t>
            </w:r>
          </w:p>
        </w:tc>
      </w:tr>
      <w:tr w:rsidR="00794A13" w:rsidTr="00794A13">
        <w:tc>
          <w:tcPr>
            <w:tcW w:w="1101" w:type="dxa"/>
            <w:vAlign w:val="center"/>
          </w:tcPr>
          <w:p w:rsidR="00794A13" w:rsidRPr="00A85F15" w:rsidRDefault="00794A13" w:rsidP="00794A13">
            <w:pPr>
              <w:jc w:val="center"/>
              <w:rPr>
                <w:sz w:val="20"/>
                <w:szCs w:val="20"/>
              </w:rPr>
            </w:pPr>
            <w:r w:rsidRPr="00A85F15">
              <w:rPr>
                <w:rFonts w:hint="eastAsia"/>
                <w:sz w:val="20"/>
                <w:szCs w:val="20"/>
              </w:rPr>
              <w:t>工作目标</w:t>
            </w:r>
          </w:p>
        </w:tc>
        <w:tc>
          <w:tcPr>
            <w:tcW w:w="1275" w:type="dxa"/>
            <w:vAlign w:val="center"/>
          </w:tcPr>
          <w:p w:rsidR="00794A13" w:rsidRPr="00A85F15" w:rsidRDefault="00794A13" w:rsidP="00794A13">
            <w:pPr>
              <w:jc w:val="center"/>
              <w:rPr>
                <w:sz w:val="20"/>
                <w:szCs w:val="20"/>
              </w:rPr>
            </w:pPr>
            <w:r w:rsidRPr="00A85F15">
              <w:rPr>
                <w:rFonts w:hint="eastAsia"/>
                <w:sz w:val="20"/>
                <w:szCs w:val="20"/>
              </w:rPr>
              <w:t>气象防灾减灾体系</w:t>
            </w:r>
          </w:p>
        </w:tc>
        <w:tc>
          <w:tcPr>
            <w:tcW w:w="4820" w:type="dxa"/>
            <w:vAlign w:val="center"/>
          </w:tcPr>
          <w:p w:rsidR="00794A13" w:rsidRPr="004364BD" w:rsidRDefault="00794A13" w:rsidP="00F743FB">
            <w:pPr>
              <w:widowControl/>
              <w:jc w:val="left"/>
              <w:rPr>
                <w:rFonts w:ascii="宋体" w:eastAsia="宋体" w:hAnsi="宋体" w:cs="宋体"/>
                <w:kern w:val="0"/>
                <w:sz w:val="20"/>
                <w:szCs w:val="20"/>
              </w:rPr>
            </w:pPr>
            <w:r w:rsidRPr="004364BD">
              <w:rPr>
                <w:rFonts w:ascii="宋体" w:eastAsia="宋体" w:hAnsi="宋体" w:cs="宋体" w:hint="eastAsia"/>
                <w:kern w:val="0"/>
                <w:sz w:val="20"/>
                <w:szCs w:val="20"/>
              </w:rPr>
              <w:t>城区气象灾害防御重点单位新增35个以上。社区气象灾害应急准备认证和浙江省气象防灾减灾标准化建设各新增35个以上，气象防灾减灾标准化社区覆盖率达25%以</w:t>
            </w:r>
            <w:bookmarkStart w:id="0" w:name="_GoBack"/>
            <w:bookmarkEnd w:id="0"/>
            <w:r w:rsidRPr="004364BD">
              <w:rPr>
                <w:rFonts w:ascii="宋体" w:eastAsia="宋体" w:hAnsi="宋体" w:cs="宋体" w:hint="eastAsia"/>
                <w:kern w:val="0"/>
                <w:sz w:val="20"/>
                <w:szCs w:val="20"/>
              </w:rPr>
              <w:t>上。</w:t>
            </w:r>
          </w:p>
        </w:tc>
        <w:tc>
          <w:tcPr>
            <w:tcW w:w="6978" w:type="dxa"/>
            <w:gridSpan w:val="2"/>
            <w:vAlign w:val="center"/>
          </w:tcPr>
          <w:p w:rsidR="00794A13" w:rsidRPr="004364BD" w:rsidRDefault="00794A13" w:rsidP="00F743FB">
            <w:pPr>
              <w:widowControl/>
              <w:jc w:val="left"/>
              <w:rPr>
                <w:rFonts w:ascii="宋体" w:eastAsia="宋体" w:hAnsi="宋体" w:cs="宋体"/>
                <w:color w:val="000000"/>
                <w:kern w:val="0"/>
                <w:sz w:val="20"/>
                <w:szCs w:val="20"/>
              </w:rPr>
            </w:pPr>
            <w:r w:rsidRPr="004364BD">
              <w:rPr>
                <w:rFonts w:ascii="宋体" w:eastAsia="宋体" w:hAnsi="宋体" w:cs="宋体" w:hint="eastAsia"/>
                <w:color w:val="000000"/>
                <w:kern w:val="0"/>
                <w:sz w:val="20"/>
                <w:szCs w:val="20"/>
              </w:rPr>
              <w:t>各区完成新增气象灾害防御重点单位走访、登记工作，城区新增38个气象灾害防御重点单位，6月15日召开气象灾害防御重点单位业务培训，开展相关法律法规的学习、年度气象灾害防御、强天气联动、应急准备认证等工作培训。通过各城区气象工作会议明确气象应急准备认证和标准化建设任务41个，计划10月底前完成建设验收，标准化社区覆盖率达25%以上。</w:t>
            </w:r>
          </w:p>
        </w:tc>
      </w:tr>
    </w:tbl>
    <w:p w:rsidR="00794A13" w:rsidRDefault="00794A13"/>
    <w:sectPr w:rsidR="00794A13" w:rsidSect="00794A1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5D3" w:rsidRDefault="00B315D3" w:rsidP="00C438F7">
      <w:r>
        <w:separator/>
      </w:r>
    </w:p>
  </w:endnote>
  <w:endnote w:type="continuationSeparator" w:id="1">
    <w:p w:rsidR="00B315D3" w:rsidRDefault="00B315D3" w:rsidP="00C438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5D3" w:rsidRDefault="00B315D3" w:rsidP="00C438F7">
      <w:r>
        <w:separator/>
      </w:r>
    </w:p>
  </w:footnote>
  <w:footnote w:type="continuationSeparator" w:id="1">
    <w:p w:rsidR="00B315D3" w:rsidRDefault="00B315D3" w:rsidP="00C43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A13"/>
    <w:rsid w:val="004624D4"/>
    <w:rsid w:val="00794A13"/>
    <w:rsid w:val="00A7409B"/>
    <w:rsid w:val="00A85F15"/>
    <w:rsid w:val="00B315D3"/>
    <w:rsid w:val="00B43164"/>
    <w:rsid w:val="00C438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438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438F7"/>
    <w:rPr>
      <w:sz w:val="18"/>
      <w:szCs w:val="18"/>
    </w:rPr>
  </w:style>
  <w:style w:type="paragraph" w:styleId="a5">
    <w:name w:val="footer"/>
    <w:basedOn w:val="a"/>
    <w:link w:val="Char0"/>
    <w:uiPriority w:val="99"/>
    <w:semiHidden/>
    <w:unhideWhenUsed/>
    <w:rsid w:val="00C438F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438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麻碧华</dc:creator>
  <cp:lastModifiedBy>崔洁</cp:lastModifiedBy>
  <cp:revision>4</cp:revision>
  <dcterms:created xsi:type="dcterms:W3CDTF">2018-07-27T01:04:00Z</dcterms:created>
  <dcterms:modified xsi:type="dcterms:W3CDTF">2018-07-27T02:56:00Z</dcterms:modified>
</cp:coreProperties>
</file>